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JS13.038488 vom 28. Oktober 2014</w:t>
      </w:r>
    </w:p>
    <w:p>
      <w:r>
        <w:t>VD Tribunal cantonal, 2014-10-28, FR</w:t>
      </w:r>
    </w:p>
    <w:p>
      <w:r>
        <w:rPr>
          <w:b/>
        </w:rPr>
        <w:t xml:space="preserve">Quelle: </w:t>
      </w:r>
      <w:r>
        <w:t>https://mcp.opencaselaw.ch/entscheid/vd_gerichte_JS13.038488</w:t>
      </w:r>
    </w:p>
    <w:p>
      <w:r>
        <w:t>FR: VD_GERICHTE JS13.038488 du 28 octobre 2014</w:t>
      </w:r>
    </w:p>
    <w:p>
      <w:r>
        <w:t>IT: VD_GERICHTE JS13.038488 del 28 ottobre 2014</w:t>
      </w:r>
    </w:p>
    <w:p>
      <w:pPr>
        <w:pStyle w:val="Heading2"/>
      </w:pPr>
      <w:r>
        <w:t>Erwägungen</w:t>
      </w:r>
    </w:p>
    <w:p>
      <w:r>
        <w:rPr>
          <w:b/>
        </w:rPr>
        <w:t>E. 4</w:t>
      </w:r>
    </w:p>
    <w:p>
      <w:r>
        <w:t>Selon l'art. 176 al. 1 ch. 1 CC (Code civil suisse du 10 décembre 1907, RS 210)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1er novembre 2013 c. 4.1 et les réf. citées). Tant que dure le mariage, chacun des conjoints a le droit de participer de la même manière au train de vie antérieur (ATF 119 II 314 c. 4b/aa ; TF 5A_453/2009 du 9 novembre 2009, c. 5.2). Le législateur n'a pas arrêté de mode de calcul pour la fixation de la contribution d’entretien. L'une des méthodes préconisées par la doctrine et considérée comme conforme au droit fédéral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 6.1;</w:t>
      </w:r>
    </w:p>
    <w:p>
      <w:r>
        <w:t>- 14 - TF 5A_685/2012 c. 4.2.1.1).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 6.1 et les réf. citées; Perrin, La méthode du minimum vital, in SJ 1993, p. 447). Si la situation financière des époux le permet encore, le standard de vie antérieur, choisi d'un commun accord, doit être maintenu pour les deux parties. Le train de vie mené jusqu'à la cessation de la vie commune constitue toutefois la limite supérieure du droit à l'entretien (ATF 121 I 97 c. 3b et les arrêts cités; TF 5A_453/2009 du 9 novembre 2009 c. 5.2; 5A_515/2008 du 1er décembre 2008 c. 2.1; TF 5A_345/2007 du 22 janvier 2008, publié in FamPra.ch 2008, p. 621). Il s'agit d'un principe général qui s'applique indépendamment de la méthode de fixation de la pension (méthode fondée sur les dépenses effectives; méthode du minimum vital élargi avec répartition de l'excédent [TF 5A_15/2014 du 28 juillet 2014 c. 5.2.1; sur la distinction entre ces deux méthodes: cf. ATF 137 III 102 c. 4.2.1.1]). C'est au créancier de la contribution d'entretien qu'il incombe de préciser les dépenses nécessaires à son train de vie et de les rendre vraisemblables (ATF 115 II 424 c. 2 p. 425; TF 5A_732/2007 du 4 avril 2008 c. 2.2; TF 5A_475/2011 du 12 décembre 2011 c. 4.1.).</w:t>
      </w:r>
    </w:p>
    <w:p>
      <w:r>
        <w:rPr>
          <w:b/>
        </w:rPr>
        <w:t>E. 5</w:t>
      </w:r>
    </w:p>
    <w:p>
      <w:r>
        <w:t>L'appelante met en doute la situation professionnelle de l'intimé, qu'elle a rencontré au volant de son taxi. Elle invoque au surplus des arriérés d'impôts à hauteur de 32'482 fr. 35, selon un décompte final établi le 13 décembre 2013 par l'Office d'impôt des districts de Lausanne et de l'Ouest lausannois, et le paiement en faveur de l'intimé d'arriérés de carte de crédit. Elle fait enfin valoir que c'est à tort que le premier juge a pris en compte le minimum vital élargi de l'intimé (comprenant les</w:t>
      </w:r>
    </w:p>
    <w:p>
      <w:r>
        <w:t>- 15 - assurances ménage, RC, protection juridique et automobile, les services industriels, la taxe véhicule et la redevance Billag) et non le sien.</w:t>
      </w:r>
    </w:p>
    <w:p>
      <w:r>
        <w:rPr>
          <w:b/>
        </w:rPr>
        <w:t>E. 5.1</w:t>
      </w:r>
    </w:p>
    <w:p>
      <w:r>
        <w:t>Il ressort des pièces produites dans la présente procédure d'appel que l'intimé travaille toujours pour son ancien employeur, L.________SA. En effet, par courrier du 18 décembre 2013, l'intéressé a été informé de l'annulation de la résiliation de son contrat de travail au motif que l'entreprise qui l'employait poursuivait son activité sous la responsabilité d'un nouvel actionnaire. Au vu du maintien de son contrat aux mêmes conditions, c'est donc un salaire mensuel de 1'955 fr. qui doit être retenu en sa faveur, et non l'indemnité de l'assurance chômage de 1'370 fr. par mois prise en compte par le premier juge.</w:t>
      </w:r>
    </w:p>
    <w:p>
      <w:r>
        <w:rPr>
          <w:b/>
        </w:rPr>
        <w:t>E. 5.2.1</w:t>
      </w:r>
    </w:p>
    <w:p>
      <w:r>
        <w:t>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 6.3.1, FamPra.ch 2012 p. 160; TF 5A_732/2007 du 4 avril 2008 c. 2.1). Ce principe s'applique aussi aux mesures protectrices de l'union conjugale et aux mesures provisionnelles (TF 5A_219/2014 du 26 juin 2014 c. 4.2.1; TF 5A_508/2011 du 21 novembre 2011 c. 4.2.5; TF 5A_511/2010 du 4 février 2011 c. 2.2.3). Lorsque la charge fiscale est prise en compte, elle doit en principe l'être chez les deux époux (CACI 1er novembre 2013/500 c. 5e ; CACI 4 mai 2011/65). S'agissant d'arriérés d'impôts, qui ne constituent donc pas une charge fiscale courante, ils doivent être traités au même titre que les dettes. A cet égard,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w:t>
      </w:r>
    </w:p>
    <w:p>
      <w:r>
        <w:t>- 16 - 5A_453/2009 du 9 novembre 2009 c. 4.3.2; TF 5A_747/2012 du 2 avril 2013 c. 5.4; TF 5A_619/2013 du 10 mars 2014 c. 2.3.1). On prendra ainsi en compte les acomptes effectivement payés en remboursement d’arriérés d’impôt remontant à la vie commune, dont les époux répondent solidairement (Juge déléguée CACI 30 juillet 2014/403).</w:t>
      </w:r>
    </w:p>
    <w:p>
      <w:r>
        <w:rPr>
          <w:b/>
        </w:rPr>
        <w:t>E. 5.2.2</w:t>
      </w:r>
    </w:p>
    <w:p>
      <w:r>
        <w:t>En l’espèce, les arriérés d’impôt concernent l'année 2012. Ils visent ainsi le remboursement d’une dette contractée pendant la vie commune par les époux et dont ils sont solidairement responsables. L'appelante n'a toutefois pas produit les pièces attestant qu'elle assume seule le remboursement de cette dette, ni précisant à hauteur de quel montant et durant combien de mois cet arriéré est effectivement acquitté. Il n'y a dès lors pas lieu d'en tenir compte. En outre, l'appelante, qui a pourtant spontanément produit des pièces à l'appui de son appel et en réponse à l'appel de l'intimé, n'a à ce jour pas déposé les pièces censées établir, au stade de la vraisemblance, l'existence, voire le paiement d'arriérés de carte de crédit pour le compte de l'intimé. Les montants en cause ne sauraient dès lors être pris en considération sur la base du tableau établi unilatéralement par l'appelante et produit en appel, dans la mesure où celui-ci est recevable (cf. supra c. 3.2).</w:t>
      </w:r>
    </w:p>
    <w:p>
      <w:r>
        <w:rPr>
          <w:b/>
        </w:rPr>
        <w:t>E. 5.3</w:t>
      </w:r>
    </w:p>
    <w:p>
      <w:r>
        <w:t>L'appelante ne remet pas en question la méthode de calcul appliquée par le premier juge, soit celle du minimum vital élargi avec répartition de l'excédent, qui entre effectivement en compte en l'espèce au vu de la situation favorable des époux. Elle conteste en revanche les postes retenus par le premier juge pour calculer les charges de l'intimé et le fait que seul le minimum vital élargi de l'intimé, à l'exclusion du sien, a été pris en considération.</w:t>
      </w:r>
    </w:p>
    <w:p>
      <w:r>
        <w:rPr>
          <w:b/>
        </w:rPr>
        <w:t>E. 5.3.1</w:t>
      </w:r>
    </w:p>
    <w:p>
      <w:r>
        <w:t>Dans les charges incompressibles des époux, il y a lieu de prendre en compte notamment le montant de base mensuel fixé dans les lignes directrices pour le calcul du minimum d’existence en matière de poursuite (minimum vital) selon l’art. 93 LP (loi fédérale du 11 avril 1889</w:t>
      </w:r>
    </w:p>
    <w:p>
      <w:r>
        <w:t>- 17 - sur la poursuite pour dettes et la faillite, RS 281.1) élaborées par la Conférence des préposés aux poursuites et faillite de Suisse,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Bastons Bulletti, L'entretien après divorce: méthodes de calcul, montant, durée et limites, SJ 2007 II 77, sp. pp. 84-88). Le montant de base lui-même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les frais de téléphone et redevances TV (Bastons Bulletti, op. cit., p. 85, note infrapaginale 44).</w:t>
      </w:r>
    </w:p>
    <w:p>
      <w:r>
        <w:rPr>
          <w:b/>
        </w:rPr>
        <w:t>E. 5.3.2</w:t>
      </w:r>
    </w:p>
    <w:p>
      <w:r>
        <w:t>En l'espèce, c'est ainsi à tort que le premier juge a admis dans le calcul du minimum vital élargi de l'intimé ses frais d'assurance ménage et de responsabilité civile, d'électricité, de téléphone et de télévision, lesquels ne sont pas exceptionnels et sont dès lors compris dans le montant de base de droit des poursuites. Les autres postes admis par le premier juge ne prêtent en revanche pas le flanc à la critique. Pour le surplus, l'appelante n'a ni allégué ni rendu vraisemblable l'existence et le montant d'autres charges la concernant que celles qui ont été retenues par le premier juge (loyer, assurance- maladie, leasing de l'intimé). Il n'appartenait pas à celui-ci de supputer des frais pour établir son minimum vital élargi. Les charges mensuelles de l'intimé s'élèvent ainsi à 3'163 fr. 95 et celles de l'appelante à 3'395 fr. 25.</w:t>
      </w:r>
    </w:p>
    <w:p>
      <w:r>
        <w:rPr>
          <w:b/>
        </w:rPr>
        <w:t>E. 6</w:t>
      </w:r>
    </w:p>
    <w:p>
      <w:r>
        <w:t>L'appelant invoque que les revenus de l'intimée ont été sous- évalués. Il requiert que soient pris en compte un revenu mensuel</w:t>
      </w:r>
    </w:p>
    <w:p>
      <w:r>
        <w:t>- 18 - supplémentaire de 2'000 fr. pour les frais professionnels de l'intimée et, en contrepartie, des charges à hauteur de 1'007 fr. 50, le bonus annuel perçu, ainsi qu'un montant de 9'000 fr. par mois pour l'activité accessoire de coaching de l'intéressée. L'appelant reproche également au premier juge d'avoir méconnu "l'effet rétroactif de la contribution d'entretien" en ne faisant pas partir le paiement des contributions à la date de la séparation, soit au 1er mars 2013.</w:t>
      </w:r>
    </w:p>
    <w:p>
      <w:r>
        <w:rPr>
          <w:b/>
        </w:rPr>
        <w:t>E. 6.1.1</w:t>
      </w:r>
    </w:p>
    <w:p>
      <w:r>
        <w:t>Les contributions d'entretien se déterminent en fonction du revenu net du débirentier. En font notamment partie le remboursement de frais par l'employeur, lorsque ceux-ci ne correspondent pas à des dépenses effectives, supportées dans l'exercice de la profession (TF 5D_10/2012 du 3 juillet 2012 c. 3.1; TF 5A_302/2011 du 30 septembre 2011, c. 5.3 et les réf. citées; Meier/Stettler, Droit de la filiation, 4e éd., no 982, p. 571 note infrapaginale 2118; Chaix, Commentaire romand, n. 7 ad art. 176 CC). En l'espèce, il ressort de la lettre de licenciement du 14 août 2014 produite par l'intimée devant la Cour de céans que celle-ci ne percevra plus l'indemnité forfaitaire de 2'000 fr. pour les frais de représentation dès la date de sa dispense de l'obligation de travailler. Ce montant ne constituait donc pas un élément garanti du salaire, conformément au contrat liant les parties. Il résulte pour le surplus des pièces figurant au dossier que l'intimée parcourait dans le cadre de son activité professionnelle environ 5'000 km par mois, car elle devait se rendre une fois par semaine dans les 22 succursales de l'entreprise dans les cantons de Bâle-Ville, Bâle-Campagne, Berne, Vaud et Genève. Au vu de l'importance des déplacements de l'intimée, le forfait précité servait à l'évidence au remboursement de frais de véhicule effectifs, de repas pris à l'extérieur et de représentation; il n'y a donc pas lieu d'ajouter ce montant au revenu de l'intimée.</w:t>
      </w:r>
    </w:p>
    <w:p>
      <w:r>
        <w:rPr>
          <w:b/>
        </w:rPr>
        <w:t>E. 6.1.2</w:t>
      </w:r>
    </w:p>
    <w:p>
      <w:r>
        <w:t>Le revenu du débirentier comprend non seulement la part fixe du salaire, mais aussi les commissions, gratifications ou bonus. De telles</w:t>
      </w:r>
    </w:p>
    <w:p>
      <w:r>
        <w:t>- 19 - rémunérations, même fluctuantes et versées à bien plaire, doivent être prises en compte dans sa capacité contributive,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1er novembre 2013 c. 6.2.4.2). L'intimée a travaillé chez D.________AG dès le 11 octobre 2011. Si elle n'a pas perçu de bonus en 2011, elle a en revanche reçu un montant de 4'968 fr. pour 2012 et un autre du même montant pour 2013. Il apparaît qu'il s'agit d'un montant brut, duquel il faut dès lors déduire les charges sociales y afférentes, de l'ordre de 12%. On retiendra donc à ce titre un montant arrondi de 360 fr. par mois ([4'968 : 12 mois] – 12%), qu'il convient d'ajouter au revenu mensuel de l'intimée de 9'815 fr. 85.</w:t>
      </w:r>
    </w:p>
    <w:p>
      <w:r>
        <w:rPr>
          <w:b/>
        </w:rPr>
        <w:t>E. 6.1.3</w:t>
      </w:r>
    </w:p>
    <w:p>
      <w:r>
        <w:t>S'agissant de l'activité accessoire de coaching qu'exercerait l'intimée, et qui lui rapporterait 9'000 fr. par mois, elle n'est pas rendue vraisemblable par l'appelant. Dans ses déterminations du 15 octobre 2013, l'intimée a admis avoir effectué à quelques reprises des "workshops" de coaching en 2010 et 2011, activité qui ne se serait toutefois pas poursuivie. L'appelant pour sa part fonde ses allégations essentiellement sur des extraits internet impliquant des relations de l'intimée. Les pièces produites ne permettent toutefois pas de retenir, au stade de la vraisemblance, que l'intimée aurait exercé une activité régulière de coaching et qu'elle en aurait perçu chaque mois un revenu accessoire. Aucun autre élément au dossier ne vient corroborer l'hypothèse d'une telle activité, qui serait intervenue selon les dires de l'appelant en sus de son activité à plein temps pour D.________AG, laquelle la contraignait déjà à de fréquents déplacements en suisse et à l'étranger. Ainsi, il n'y a pas lieu de retenir l'exercice par l'intimée d'une activité accessoire de coaching.</w:t>
      </w:r>
    </w:p>
    <w:p>
      <w:r>
        <w:rPr>
          <w:b/>
        </w:rPr>
        <w:t>E. 6.1.4</w:t>
      </w:r>
    </w:p>
    <w:p>
      <w:r>
        <w:t>L'intimée a produit la lettre de résiliation de son contrat de travail pour le 31 décembre 2014, qui lui a été adressée le 14 août 2014. Il</w:t>
      </w:r>
    </w:p>
    <w:p>
      <w:r>
        <w:t>- 20 - n'y a toutefois pas lieu d'en tenir compte à ce stade, dès lors que le développement de sa situation professionnelle est totalement imprévisible. La situation pourra être prise en compte si elle perdure. A ce jour, la perte de salaire n'est pas encore advenue et rien n'indique que l'intimée ne retrouvera pas un emploi.</w:t>
      </w:r>
    </w:p>
    <w:p>
      <w:r>
        <w:rPr>
          <w:b/>
        </w:rPr>
        <w:t>E. 6.2</w:t>
      </w:r>
    </w:p>
    <w:p>
      <w:r>
        <w:t>Au vu des éléments exposés ci-dessus, l'intimée réalise à ce stade un revenu mensuel net de 10'175 fr. 85 (9'815 fr. 85 + 360 fr.) et l'appelant de 1'955 francs. Les charges du couple s'élèvent respectivement à 3'163 fr. 95 pour l'appelant et 3'395 fr. 25 pour l'intimée, de sorte qu'il subsiste un excédent de 5'571 fr. 65. En fixant la contribution d'entretien en faveur de l'appelant à 3'500 fr., le premier juge n'a en définitive pas abusé de son pouvoir d'appréciation. En effet, le montant dont dispose ainsi l'appelant, soit 5'455 fr. (1'955 fr. + 3'500 fr.), lui permet de maintenir le train de vie mené durant la vie commune, puisque toutes ses charges sont prises en compte dans le calcul de son minimum vital élargi, le leasing de son véhicule étant payé en sus par l'épouse et un montant de près de 2'300 fr. restant ainsi à sa disposition. L'appelant n'a d'ailleurs ni invoqué ni démontré qu'il bénéficiait plus largement des revenus de son épouse avant la séparation et que la contribution d'entretien fixée par le premier juge ne lui permettrait pas de poursuivre son train de vie antérieur. Or, comme relevé supra (cf. c. 4), le train de vie mené jusqu'à la cessation de la vie commune constitue la limite supérieure du droit à l'entretien. Quant à l'intimée, elle n'allègue pas non plus qu'en versant un tel montant à l'appelant, celui-ci aurait un train de vie supérieur à celui qu'il menait avant la séparation. Le montant de la contribution fixée par le premier juge peut donc être confirmé.</w:t>
      </w:r>
    </w:p>
    <w:p>
      <w:r>
        <w:rPr>
          <w:b/>
        </w:rPr>
        <w:t>E. 6.3.1</w:t>
      </w:r>
    </w:p>
    <w:p>
      <w:r>
        <w:t>La contribution d'entretien peut être demandée pour l'avenir et pour l'année précédant le dépôt de la requête (art. 173 al. 3 CC, applicable dans le cadre de l'organisation de la vie séparée selon l'art. 176 CC; cf. ATF 129 III 60 c. 3), l'effet rétroactif visant à ne pas forcer l'ayant droit à se précipiter chez le juge, mais à lui laisser un certain temps pour convenir d'un accord à l'amiable (ATF 115 II 201 c. 4a). Cette faculté est donnée</w:t>
      </w:r>
    </w:p>
    <w:p>
      <w:r>
        <w:t>- 21 - pour toutes les contributions du droit de famille, qu'elles soient fixées dans le cadre de mesures protectrices de l'union conjugale, de mesures provisoires pendant une procédure de divorce ou de la fixation des contributions à l'entretien des enfants (Chaix, op. cit., n. 10 ad art. 173 CC). L'effet rétroactif ne se justifie que si l'entretien dû n'a pas été assumé en nature ou en espèces ou dès qu'il a cessé de l'être (TF 5A_591/2011 du</w:t>
      </w:r>
    </w:p>
    <w:p>
      <w:r>
        <w:rPr>
          <w:b/>
        </w:rPr>
        <w:t>E. 6.3.2</w:t>
      </w:r>
    </w:p>
    <w:p>
      <w:r>
        <w:t>En l'espèce, l'appelant conclut au versement, dès le 1er mars 2013, d'une contribution alimentaire réduite, tenant compte de ce que l'intimée a acquitté ses frais mensuels à hauteur de 1'981 fr. 05 jusqu'à l'audience de mesures protectrices du 16 octobre 2013, soit jusqu'au mois de septembre inclus. L'intimée pour sa part fait valoir qu'elle a payé l'entier des charges de son époux, sans toutefois le démontrer au degré de la vraisemblance. Comme exposé ci-dessus, il n'est en particulier pas établi qu'elle ait acquitté des arriérés de carte de crédit en sa faveur. Il se justifie dès lors d'allouer à l'appelant, pour la période du 1er mars au 30 septembre 2013, une contribution d'entretien d'un montant arrondi de 1'500 fr., représentant la différence entre les charges payées et la pension de 3'500 francs. Dès le 1er octobre 2013, la pension reste fixée à 3'500 francs.</w:t>
      </w:r>
    </w:p>
    <w:p>
      <w:r>
        <w:rPr>
          <w:b/>
        </w:rPr>
        <w:t>E. 7</w:t>
      </w:r>
    </w:p>
    <w:p>
      <w:r>
        <w:t>En définitive, l'appel de B.________ est rejeté et celui de C.________ partiellement admis, en ce sens que B.________ contribuera à l'entretien de C.________ par le régulier versement, d'avance le premier de chaque mois, d'une pension mensuelle de 1'500 fr., dès le 1er mars 2013 et jusqu'au 30 septembre 2013, et de 3'500 fr. dès et y compris le 1er octobre 2013.</w:t>
      </w:r>
    </w:p>
    <w:p>
      <w:r>
        <w:t>- 22 - L'appelante succombe entièrement sur son appel, de sorte que les frais judiciaire de deuxième instance, arrêtés à 900 fr. (art. 106 al. 1 CPC ; art. 65 al. 4 TFJC [tarif des frais judiciaires civils du 28 septembre 2010, RSV 270.11.5]) sont mis à sa charge. L'appelant pour sa part obtient gain de cause sur le principe de la rétroactivité mais non sur la quotité de la contribution, de sorte que les frais judiciaires de deuxième instance, arrêtés à 2'400 fr. (art. 65 al. 4 TFJC), sont mis à la charge de l'intimée à hauteur d'un cinquième, soit par 480 fr., et laissés à la charge de l'Etat par 1'920 fr., l'appelant plaidant au bénéfice de l’assistance judiciaire (art. 122 al. 1 let. b CPC). En sa qualité de conseil d’office de l'appelant et intimé C.________, Me Alain Dubuis a droit à une rémunération équitable pour ses opérations et débours dans la procédure d’appel (art. 122 al. 1 let. a CPC). Celui-ci a produit, en date du 27 octobre 2014, une liste des opérations indiquant 11.85 heures de travail consacré par ses stagiaires à la procédure de deuxième instance. Au tarif horaire de 110 fr. (art. 2 al. 1 let. b RAJ [règlement sur l'assistance judiciaire en matière civile du 7 décembre 2010; RSV 211.02.3]), l’indemnité d’office doit ainsi être arrêtée à 1'303 fr. 50 fr. pour ses honoraires, plus 104 fr. 30 de TVA au taux de 8%, soit une indemnité totale de 1'407 fr. 80. Le bénéficiaire de l’assistance judiciaire est, dans la mesure de l’art. 123 CPC, tenu au remboursement des frais judiciaires et de l’indemnité du conseil d’office mis à la charge de l’Etat. B.________ doit verser à C.________, qui a procédé par l’intermédiaire d’un mandataire professionnel, de pleins dépens de deuxième instance arrêtés à 1'200 fr. pour son appel et des dépens réduits arrêtés à 500 fr. pour l'appel de C.________, soit 1'700 fr. au total (art. 3 al. 2 et 7 TDC [tarif des dépens en matière civile du 23 novembre 2010; RSV 270.11.6]).</w:t>
      </w:r>
    </w:p>
    <w:p>
      <w:r>
        <w:t>- 23 - Par ces motifs, la Juge déléguée de la Cour d’appel civile du Tribunal cantonal, statuant à huis clos, prononce : I. L'appel de B.________ est rejeté. II. L'appel de C.________ est partiellement admis.</w:t>
      </w:r>
    </w:p>
    <w:p>
      <w:r>
        <w:t>- 24 - III. L'ordonnance est réformée au chiffre I de son dispositif comme il suit : I. dit que l'intimée B.________ contribuera à l'entretien du requérant C.________ par le régulier versement, d'avance le premier de chaque mois, d'une pension mensuelle de 1'500 fr. (mille cinq cents francs), dès le 1er mars 2013 et jusqu'au 30 septembre 2013, et de 3'500 fr. (trois mille cinq cents francs) dès et y compris le 1er octobre 2013; L'ordonnance est confirmée pour le surplus. IV. Les frais judiciaires de deuxième instance afférents à l'appel de B.________, arrêtés à 900 fr. (neuf cent francs), sont mis à la charge de celle-ci. V. Les frais judiciaires de deuxième instance afférents à l'appel de C.________, arrêtés à 2'400 fr. (deux mille quatre cents francs), sont mis par 1'920 fr. (mille neuf cent vingt francs) à la charge de l'Etat et, part 480 fr. (quatre cent huitante francs) à la charge de B.________. VI. L’indemnité de Me Alain Dubuis, conseil d’office de C.________, est fixée à 1'407 fr. 80 (mille quatre cent sept francs et huitante centimes), TVA et débours compris. VII. Le bénéficiaire de l’assistance judiciaire est, dans la mesure de l’art. 123 CPC, tenu au remboursement des frais judiciaires et de l’indemnité versée à son conseil d’office mis à la charge de l’Etat. VIII. B.________ doit verser à C.________ la somme de 1'700 fr. (mille sept cents francs) à titre de dépens de deuxième instance.</w:t>
      </w:r>
    </w:p>
    <w:p>
      <w:r>
        <w:t>- 25 - IX. L’arrêt est exécutoire La juge déléguée : La greffière : Du L'arrêt qui précède, dont la rédaction a été approuvée à huis clos, est notifié à : - Me Marguerite Florio (pour B.________), - Me Alain Dubuis (pour C.________).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