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JS13.038379 vom 24. März 2014</w:t>
      </w:r>
    </w:p>
    <w:p>
      <w:r>
        <w:t>VD Tribunal cantonal, 2014-03-24, FR</w:t>
      </w:r>
    </w:p>
    <w:p>
      <w:r>
        <w:rPr>
          <w:b/>
        </w:rPr>
        <w:t xml:space="preserve">Quelle: </w:t>
      </w:r>
      <w:r>
        <w:t>https://mcp.opencaselaw.ch/entscheid/vd_gerichte_JS13.038379</w:t>
      </w:r>
    </w:p>
    <w:p>
      <w:r>
        <w:t>FR: VD_GERICHTE JS13.038379 du 24 mars 2014</w:t>
      </w:r>
    </w:p>
    <w:p>
      <w:r>
        <w:t>IT: VD_GERICHTE JS13.038379 del 24 marzo 2014</w:t>
      </w:r>
    </w:p>
    <w:p>
      <w:pPr>
        <w:pStyle w:val="Heading2"/>
      </w:pPr>
      <w:r>
        <w:t>Erwägungen</w:t>
      </w:r>
    </w:p>
    <w:p>
      <w:r>
        <w:rPr>
          <w:b/>
        </w:rPr>
        <w:t>E. 1</w:t>
      </w:r>
    </w:p>
    <w:p>
      <w:r>
        <w:t>La requérante B.B.________, née le [...] 1978, et l'intimé A.B.________, né le [...] 1976, se sont mariés le [...] 2006 à Vevey. Ils sont les parents de deux enfants mineurs, C.B.________, né le [...] 2002, et D.B.________, née le [...] 2004.</w:t>
      </w:r>
    </w:p>
    <w:p>
      <w:r>
        <w:rPr>
          <w:b/>
        </w:rPr>
        <w:t>E. 2</w:t>
      </w:r>
    </w:p>
    <w:p>
      <w:r>
        <w:t>La requérante n'exerce actuellement aucune activité lucrative. Elle est au bénéfice du revenu d'insertion depuis le 1er septembre 2013. Elle est à la recherche d'un emploi. Ses charges mensuelles s'élèvent à 3'854 fr. 15; elles comprennent son montant de base par 1'350 fr., ceux de ses enfants par 600 fr. pour C.B.________ et par 400 fr. pour D.B.________, son loyer par 1'440 fr., sa prime d'assurance-maladie obligatoire, subsides déduits, par 8 fr. 65, la prime d'assurance complémentaire de son fils par 37 fr. 25 et celle de sa fille par 18 fr. 25. Les primes d'assurance-maladie obligatoire des deux enfants sont entièrement couvertes par les subsides cantonaux. L'intimé touche une demi-rente d'invalidité de 1'123 fr. par mois. Jusqu'au mois de novembre 2013, il percevait également les deux rentes complémentaires de 450 fr. chacune en faveur des enfants; depuis le 1er décembre 2013, ces rentes sont versées en mains de la requérante. Depuis 2012, il exploite, sous la raison de commerce [...], une entreprise individuelle active dans le domaine de la serrurerie sur</w:t>
      </w:r>
    </w:p>
    <w:p>
      <w:r>
        <w:t>- 5 - véhicules et bâtiments; celle-ci a été inscrite au Registre du commerce du canton de Vaud le 21 juin 2012. Le bilan de cette entreprise au 31 décembre 2012 faisait état d'un total d'actifs de 88'004 fr. 90, soit de liquidités par 11'352 fr. 75, réparties sur trois postes: caisse (117 fr. 85), " [...]" (11'234 fr. 90) et " [...] privé" (soldé au 31 décembre 2012), de créances résultant de prestations envers des tiers par 4'355 fr., de stocks par 60'000 fr., d'actifs transitoires par 297 fr. 15 et d'immobilisations corporelles meubles par 12'000 francs. Au passif figuraient des dettes à court terme par 4'156 fr. 30 et des fonds propres par 83'848 fr. 60. Le compte de pertes et profits faisait état d'un total de ventes de marchandises de 58'607 fr. et d'un total de charges de marchandises et services, de personnel et d'exploitation de 55'519 fr. 90, laissant apparaître un résultat d'exploitation de 3'087 fr. 10. Selon ce compte, aucun montant n'avait été versé à titre de salaire; un montant de 1'792 fr. 25 avait été retenu à titre de frais de représentation. Il ressort de l'extrait de compte, annexé au bilan et au compte de pertes et profits, qu'en 2012, l'intimé a effectué treize prélèvements sur le compte de son entreprise " [...] privé", libellés "Retrait privé", "Achat divers/privé" ou "Divers privé", pour un montant total de 35'522 fr. 09. Selon ce document, les frais de représentation par 1'792 fr. 25 étaient constitués d'achat de boissons à [...] (186 fr.), d'achat de boissons à [...] (7 fr. 90), d'achat divers à la [...] (32 fr. 65) et, s'agissant des dix-sept autres écritures totalisant un montant de 1'565 fr. 70, de frais de repas au restaurant, dont onze pris entre le 8 novembre et le 29 décembre 2012. L'extrait de compte faisait également état d'une part annuelle privée aux frais de téléphone de 260 francs. En 2012, l'intimé a perçu un montant de 37'000 fr. à titre de prestation de sortie LPP.</w:t>
      </w:r>
    </w:p>
    <w:p>
      <w:r>
        <w:t>- 6 - Selon ses relevés de comptes, l'intimé s'est vu créditer, en 2013, un montant de 71'318 fr. 45 sur son compte courant [...] n° [...] et un montant, prestations de l'assurance-invalidité déduites, de 8'762 fr. 45 (32'138 fr. 45 - 23'376 fr. [11 x 2'023 fr. + 1 x 1'123 fr.]), sur son compte privé sociétaire [...] n° [...]. Pour les mois de janvier et février 2014, il s'est vu créditer un montant de 3'545 fr. sur son compte courant et le montant de ses prestations de l'assurance-invalidité, soit 2'246 fr. (2 x 1'123 fr.), sur son compte privé sociétaire. Son budget mensuel s'élève à 3'330 fr. 50; il comprend son montant de base par 1'350 fr., son loyer par 1'620 fr., sa prime d'assurance-maladie obligatoire par 303 fr. 95, sa prime d'assurance- maladie complémentaire par 34 fr. 90 et des frais de téléphone par 21 fr. 65.</w:t>
      </w:r>
    </w:p>
    <w:p>
      <w:r>
        <w:rPr>
          <w:b/>
        </w:rPr>
        <w:t>E. 3</w:t>
      </w:r>
    </w:p>
    <w:p>
      <w:r>
        <w:t>a) L'appelant reproche au premier juge d'avoir fixé le montant de la contribution d'entretien due à ses deux enfants en tenant compte de la prestation de sortie qui lui a été versée en 2012 et expose qu'il n'a pas touché autant d'argent en 2013 et arrive à peine à payer ses factures. b/aa) Aux termes de l'art. 285 al. 1 CC (Code civil suisse du 10 décembre 1907, RS 210),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Celui des parents dont la capacité financière est supérieure peut être tenu, suivant les circonstances, de subvenir à l'entier du besoin en argent si l'autre remplit son obligation à l'égard de l'enfant essentiellement en nature (ATF 120 II</w:t>
      </w:r>
    </w:p>
    <w:p>
      <w:r>
        <w:t>- 10 - 285 c. 3a/cc, JT 1996 I 213; TF 5A_ 936/2012 du 23 avril 2013 c. 2.1 et les arrêts cités). La contribution d'entretien ne doit pas dépasser les limites de la capacité contributive économique du parent débiteur (ATF 137 III 59 c. 4.2.1, SJ 2011 I 221), dont le minimum vital au sens du droit des poursuites doit être préservé (ATF 135 III 66, JT 2010 I 167).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 lorsqu'il y en a quatre (Bastons Bulletti, L'entretien après divorce: méthodes de calcul, montant, durée et limites, in SJ 2007 lI 77, spéc. p. 107 s.; RSJ 1984, n. 4, p. 392 et note; Meier/Stettler, Droit de la filiation, 4e éd., Zurich 2009, p. 567 s.; TF 5A_84/2007 du 18 septembre 2007 c. 5.1, RDT 2007 299). Ces pourcentages ne valent en général que si le revenu du débiteur se situe entre 3'500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Les pourcentages susmentionnés ne constituent que des taux approximatifs qui doivent être pondérés au vu des circonstances, selon l'équité (ATF 107 Il 406 c. 2c; RSJ 1984, n. 4, p. 392; Meier/Stettler, op. cit., p. 567 s.) (cf. CACI 5 avril 2013/189 c. 6). bb) Aux termes de l'art. 285 al. 2 CC, sauf décision contraire du juge, les allocations pour enfants, les rentes d'assurances sociales et d'autres prestations destinées à l'entretien de l'enfant, qui reviennent à la</w:t>
      </w:r>
    </w:p>
    <w:p>
      <w:r>
        <w:t>- 11 - personne tenue de pourvoir à son entretien, doivent être versées en sus de la contribution d'entretien. Il ressort de la disposition précitée que l'on applique le principe du cumul des contributions d'entretien et des prestations sociales, dont il n'y a lieu de s'écarter que dans des cas exceptionnels (ATF 128 III 305 c. 4, JT 2003 I 50). Cela ne signifie pas que les prestations destinées à l'entretien de l'enfant doivent être payées en sus de ce qui correspond aux besoins de l'enfant. Selon la jurisprudence, ces prestations, qui sont affectées exclusivement à l'entretien des enfants, ne doivent pas être prises en compte dans le revenu du parent habilité à les recevoir, mais sont à retrancher préalablement des besoins de l'enfant qu'il faut couvrir par la contribution d'entretien (ATF 137 III 59 c. 4.2.3, SJ 2011 I 221; ATF 128 III 305 c. 4b, JT 2003 I 50; TF 5A_580/2011 du 9 mars 2012 c. 3, RMA 2012 p. 300, n. 63; TF 5A_352/2010 du 29 octobre 2010 c. 6.2.1; TF 5A_207/2009 du 21 octobre 2009 c. 3.2).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 3.1; TF 5A_687/2011 du 17 avril 2012 c. 5.1.1); plus les fluctuations de revenus sont importantes et les données fournies par l'intéressé incertaines, plus la période de comparaison doit être longue (TF 5A_246/2009 du 22 mars 2010 c. 3.1).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5A_246/2009 du 22 mars 2010 c. 3.1). Pour subvenir à ses besoins courants, un indépendant opère en effet généralement des prélèvements privés réguliers en cours d'exercice,</w:t>
      </w:r>
    </w:p>
    <w:p>
      <w:r>
        <w:t>- 12 - anticipant ainsi le bénéfice net de l'exercice qui résulte des comptes établis à la fin de celui-ci (TF 5A_259/2012 du 14 novembre 2012 c. 4.2).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Le Tribunal fédéral a admis que faute d'avoir obtenu les informations relatives à la situation financière de l'époux indépendant, l'autorité cantonale, qui avait établi le revenu moyen sur la base des retraits d'argent sur les comptes bancaires et les cartes de crédit, pour établir un revenu d'au moins 7'000 fr. par mois, n'avait pas fait preuve d'arbitraire en constatant que les explications fournies par l'époux en instance d'appel sur ces retraits n'étaient pas convaincantes et ne justifiaient pas de s'écarter du revenu mensuel retenu (TF 5A_377/2012 du 25 juillet 2012 c. 2). dd) Les contributions d'entretien se déterminent en fonction du revenu net du débirentier. En font notamment partie le remboursement de frais par l'employeur, tant que ceux-ci ne correspondent pas à des dépenses effectives, supportées dans l'exercice de la profession (TF 5A_58/2011 du 6 juin 2011 c. 2.3.1; TF 5D_167/2008 du 13 janvier 2009 c. 5, FamPra.ch 2009 464; TF 5A_373/2007 du 30 octobre 2007 c. 3.2, FamPra.ch 2008 372). En cas de situation financière tendue, des dépenses fastueuses ne doivent pas être prises en considération; ainsi, lorsque l'exploitant d'une auto-école fait valoir qu'il n'est pas en mesure de couvrir les besoins vitaux de son épouse et de ses enfants mineurs, il peut notamment être exigé de lui qu'il mène ses discussions avec ses clients dans la voiture plutôt qu'au restaurant (TF 5D_167/2008 du 13 janvier 2009 c. 5, FamPra.ch 2009 464; de Luze/Page/Stoudmann, Droit de la famille, Lausanne 2012, n. 1.47 ad art. 176 CC). c) Le premier juge a considéré qu'il y avait lieu de se fonder sur la méthode des pourcentages pour déterminer le montant de la</w:t>
      </w:r>
    </w:p>
    <w:p>
      <w:r>
        <w:t>- 13 - contribution d'entretien due par l'appelant à ses deux enfants. Cette méthode ne peut cependant être appliquée en l'espèce, compte tenu de ce qu'elle fixe le montant de la contribution d'entretien sans égard aux besoins des enfants, qu'il y a cependant lieu de déterminer aux fins de pouvoir en déduire, conformément à la jurisprudence susmentionnée (cf. supra c. 3b/bb), les rentes complémentaires de l'assurance-invalidité et d'éventuelles allocations familiales. Il ressort de l'instruction que les besoins mensuels des deux enfants du couple comprennent leurs montants de base par 600 fr. pour l'aîné et par 400 fr. pour la cadette, leurs primes d'assurance-maladie complémentaire par 37 fr. 25 pour C.B.________ et par 18 fr. 25 pour D.B.________ et leur coût au logement. Pour ce dernier, la doctrine admet que l'on tienne compte d'un pourcentage du loyer total et considère qu'il peut être chiffré à 20% du loyer raisonnable pour un enfant seul et à 30% du loyer pour deux enfants (Bastons Bulletti, op. cit., note 140). Les frais de logement de l'intimée s'élevant à 1'440 fr., c'est dès lors un montant de 432 fr. que l'on retiendra à titre de part au logement. Compte tenu de ce qui précède, on parvient à un montant total de dépenses de 853 fr. 25 s'agissant de C.B.________ et de 634 fr. 25 s'agissant de D.B.________. Après déduction des montants versés à titre de rente d'invalidité complémentaire, la contribution d'entretien en leur faveur doit ainsi être arrêtée respectivement à 403 fr. 25 et à 184 fr. 25, soit à un total de 587 fr. 50. Il convient à ce stade d'examiner si, eu égard à ses revenus et à ses charges, le minimum vital de l'appelant est préservé après le versement des contributions d'entretien susmentionnées. L'appelant exploite une entreprise individuelle inscrite au registre du commerce depuis le 21 juin 2012. Le 1er novembre 2013, il a produit les comptes de son entreprise relatifs à l'exercice 2012. Selon ceux-ci, son bénéfice net s'est élevé en 2012 à 3'087 fr. 10. Il ressort de l'extrait de compte qu'en 2012, l'appelant a effectué des prélèvements privés sur le compte de l'entreprise intitulé " [...] privé" pour un montant</w:t>
      </w:r>
    </w:p>
    <w:p>
      <w:r>
        <w:t>- 14 - total de 35'522 fr. 09. L'appelant n'a pas allégué que ces montants aient été destinés à acquitter des charges de son entreprise et aucune pièce ne vient attester de leur affectation. Dans ces circonstances, il est impossible de déterminer quelle est la part de ces prélèvements qui était destinée à régler les charges de l'entreprise et quelle part concernait des besoins personnels. Compte tenu de son minimum vital, qui s'élève à 3'273 fr. 95, en tenant compte de son montant de base (1'350 fr.), de son loyer (1'620 fr.) et de sa prime d'assurance-maladie obligatoire (303 fr. 95) – le montant de 378 fr. allégué lors de l'audience d'appel n'ayant pas été établi –, on ne saurait considérer que l'appelant a réalisé en 2012 un revenu annuel net correspondant à son bénéfice net de 3'087 fr. 10. Il convient dès lors de fixer son revenu annuel net en se fondant, à l'instar du premier juge, sur les prélèvements privés qu'il a effectués en 2012 pour un montant total de 35'522 fr. 09. L'appelant n'a produit aucune comptabilité relative à l'exercice 2013 et l'exercice 2014 est encore en cours. On déterminera par conséquent le montant du revenu annuel net de l'appelant pendant cette période en se fondant sur les montants crédités sur ses comptes courant et privé sociétaire, dont l'affectation – charges d'entreprise ou besoins personnels – n'a pas été établie. Il ressort de ses relevés de comptes qu'en 2013, l'appelant s'est vu verser les montants de 71'318 fr. 45 sur son compte courant et de 8'762 fr. 45, après déduction des prestations de l'assurance-invalidité, sur son compte privé sociétaire. Pour les mois de janvier et février, il s'est vu créditer un montant de 3'545 fr. sur son compte courant et aucun montant autre que ses prestations de l'assurance-invalidité sur son compte privé sociétaire. Vu ce qui précède, il y a lieu de retenir qu'entre le 1er janvier 2012 et le 28 février 2014, le revenu mensuel net moyen de l'appelant s'est élevé à 4'582 fr. 60 (35'522 fr. 09 + 71'318 fr. 45 + 8'762 fr. 45 + 3'545 fr. / 26). On ajoutera à ce montant sa demi-rente d'invalidité par 1'123 francs. Il n'y a en revanche pas lieu, vu la jurisprudence susmentionnée (cf. supra c. 3b/bb), d'additionner aux montants précités les deux rentes d'invalidité complémentaires en faveur des enfants, s'agissant de prestations affectées exclusivement à leur entretien. Le revenu mensuel net de l'appelant s'élève ainsi à 5'705 fr. 60. Compte tenu</w:t>
      </w:r>
    </w:p>
    <w:p>
      <w:r>
        <w:t>- 15 - de ce qu'il reste à l'appelant, après le versement des pensions en faveur de ses deux enfants, un disponible de 5'118 fr. 10 (5'705 fr. 60 – [403 fr. 25 + 184 fr. 25]), on constate que son minimum vital au sens du droit des poursuites, qui s'élève à 3'273 fr. 95, est préservé. L'appelant devra donc contribuer à l'entretien de ses enfants, en sus des rentes d'invalidité complémentaires en faveur de ceux-ci et d'éventuelles allocations familiales, par le régulier versement d'une pension mensuelle de 403 fr. 25, arrondis à 405 fr., pour l'enfant C.B.________ et de 184 fr. 25, arrondis à 185 fr., pour l'enfant D.B.________, étant précisé que l'interdiction de la reformatio in pejus (art. 58 al. 1 CPC) ne s'applique pas dès lors qu'il s'agit de fixer des contributions destinées à l'entretien d'enfants mineurs (art. 58 al. 2 et 296 al. 3 CPC; cf. Juge délégué CACI 30 septembre 2013/512 c. 5.1).</w:t>
      </w:r>
    </w:p>
    <w:p>
      <w:r>
        <w:rPr>
          <w:b/>
        </w:rPr>
        <w:t>E. 4</w:t>
      </w:r>
    </w:p>
    <w:p>
      <w:r>
        <w:t>a) En définitive, l'appel doit être partiellement admis et le prononcé entrepris modifié dans le sens du considérant qui précède. b) Vu l'issue du litige, les frais judiciaires de deuxième instance, arrêtés à 600 fr. (art. 65 al. 2 TFJC [tarif des frais judiciaires civils du 28 septembre 2010, RSV 270.11.5]), seront mis à la charge de l'appelant qui succombe (art. 106 al. 1 CPC). c) Il n'y a pas lieu à l'allocation de dépens de deuxième instance, les parties ayant procédé sans l'assistance d'un conseil. Par ces motifs, la juge déléguée de la Cour d'appel civile du Tribunal cantonal, statuant à huis clos, prononce :</w:t>
      </w:r>
    </w:p>
    <w:p>
      <w:r>
        <w:t>- 16 - I. L'appel est partiellement admis. II. Le prononcé est réformé au chiffre II de son dispositif comme il suit: II. dit que A.B.________ contribuera à l'entretien de ses enfants, en sus des rentes d'invalidité complémentaires de 450 fr. (quatre cent cinquante francs) par enfant et des allocations familiales, par le régulier versement d'une pension mensuelle, payable d'avance le premier jour de chaque mois, en mains de B.B.________, d'un montant de 590 fr. (cinq cent nonante francs) pour les deux enfants, dès et y compris le 1er septembre 2013; Le prononcé est confirmé pour le surplus. III. Les frais judiciaires de deuxième instance, arrêtés à 600 fr. (six cents francs), sont mis à la charge de l'appelant A.B.________. IV. L'arrêt est exécutoire. La juge déléguée : La greffière : Du L'arrêt qui précède, dont la rédaction a été approuvée à huis clos, est notifié à : - M. A.B.________, - Mme B.B.________.</w:t>
      </w:r>
    </w:p>
    <w:p>
      <w:r>
        <w:t>- 17 -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