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JS13.016477 vom 27. Oktober 2015</w:t>
      </w:r>
    </w:p>
    <w:p>
      <w:r>
        <w:t>VD Tribunal cantonal, 2015-10-27, FR</w:t>
      </w:r>
    </w:p>
    <w:p>
      <w:r>
        <w:rPr>
          <w:b/>
        </w:rPr>
        <w:t xml:space="preserve">Quelle: </w:t>
      </w:r>
      <w:r>
        <w:t>https://mcp.opencaselaw.ch/entscheid/vd_gerichte_JS13.016477</w:t>
      </w:r>
    </w:p>
    <w:p>
      <w:r>
        <w:t>FR: VD_GERICHTE JS13.016477 du 27 octobre 2015</w:t>
      </w:r>
    </w:p>
    <w:p>
      <w:r>
        <w:t>IT: VD_GERICHTE JS13.016477 del 27 ottobre 2015</w:t>
      </w:r>
    </w:p>
    <w:p>
      <w:pPr>
        <w:pStyle w:val="Heading2"/>
      </w:pPr>
      <w:r>
        <w:t>Erwägungen</w:t>
      </w:r>
    </w:p>
    <w:p>
      <w:r>
        <w:rPr>
          <w:b/>
        </w:rPr>
        <w:t>E. 2</w:t>
      </w:r>
    </w:p>
    <w:p>
      <w:r>
        <w:t>Les frais judiciaires, arrêtés à 2'000 fr., sont mis à la charge de l’intimée.</w:t>
      </w:r>
    </w:p>
    <w:p>
      <w:r>
        <w:rPr>
          <w:b/>
        </w:rPr>
        <w:t>E. 3</w:t>
      </w:r>
    </w:p>
    <w:p>
      <w:r>
        <w:t>Une indemnité de 2'500 fr., à verser au recourant à titre de dépens, est mise à la charge de l’intimée.</w:t>
      </w:r>
    </w:p>
    <w:p>
      <w:r>
        <w:rPr>
          <w:b/>
        </w:rPr>
        <w:t>E. 4</w:t>
      </w:r>
    </w:p>
    <w:p>
      <w:r>
        <w:t>Le présent arrêt est communiqué aux parties et à la Chambre des recours civile du Tribunal cantonal du canton de Vaud. » En d roit : 1. a) Le principe de l'autorité de l'arrêt de renvoi, que prévoyait expressément l'art. 66 al. 1 OJ (loi fédérale d'organisation judiciaire du 16 décembre 1943), aujourd'hui abrogé, demeure applicable sous la LTF (loi sur le Tribunal fédéral du 17 juin 2005;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TF 5D_62/2014 du 14 octobre 2014, consid. 1.2). b) En l'espèce, le Tribunal fédéral a définitivement tranché les questions de fond, décision qui lie la cour de céans, et lui a renvoyé la cause pour statuer à nouveau sur les frais et dépens de la procédure cantonale.</w:t>
      </w:r>
    </w:p>
    <w:p>
      <w:r>
        <w:t>- 5 - 2. a) Vu le sort du litige et conformément à l’art. 106 al. 1 CPC (Code de procédure civile du 19 décembre 2008 ; RS 272), les frais judiciaires de première instance, qui ont été fixés à 1'800 fr., seront mis à la charge de l’intimée C.________, qui succombe. Ils seront directement dus au requérant J.________ dans la mesure où celui-ci a effectué une avance de frais du même montant. Pour la procédure de première instance, l’intimée versera en outre au recourant une indemnité du même montant que celle qui lui avait été allouée à titre de dépens dans le jugement 21 février 2014, soit de 3’000 francs. b) Quant aux frais judiciaires de deuxième instance, ils ont été arrêtés à 6’500 fr. conformément à l'art. 71 al. 2 TFJC (tarif des frais judiciaires civils du 28 septembre 2010; RSV 270.11.5) et peuvent être confirmés. Dès lors que le recourant obtient finalement entièrement gain de cause, ces frais doivent être mis à la charge de l’intimée, qui succombe (art. 106 al. 1 CPC). Ils seront directement dus au recourant dans la mesure où celui-ci a effectué une avance de frais du même montant. L’intimée versera en outre au recourant une indemnité du même montant que celle qui lui avait été allouée dans l’arrêt du 5 juin 2014 à titre de dépens de deuxième instance, soit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