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JS13.010644 vom 13. Dezember 2013</w:t>
      </w:r>
    </w:p>
    <w:p>
      <w:r>
        <w:t>VD Tribunal cantonal, 2013-12-13, FR</w:t>
      </w:r>
    </w:p>
    <w:p>
      <w:r>
        <w:rPr>
          <w:b/>
        </w:rPr>
        <w:t xml:space="preserve">Quelle: </w:t>
      </w:r>
      <w:r>
        <w:t>https://mcp.opencaselaw.ch/entscheid/vd_gerichte_JS13.010644</w:t>
      </w:r>
    </w:p>
    <w:p>
      <w:r>
        <w:t>FR: VD_GERICHTE JS13.010644 du 13 décembre 2013</w:t>
      </w:r>
    </w:p>
    <w:p>
      <w:r>
        <w:t>IT: VD_GERICHTE JS13.010644 del 13 dicembre 2013</w:t>
      </w:r>
    </w:p>
    <w:p>
      <w:pPr>
        <w:pStyle w:val="Heading2"/>
      </w:pPr>
      <w:r>
        <w:t>Volltext</w:t>
      </w:r>
    </w:p>
    <w:p>
      <w:r>
        <w:t>TRIBUNAL CANTONAL JS13.010644-132166 660 JUGE DEL EGUE D E LA COUR D’ APPEL CI VILE __________________________________________________________ Arrêt du 13 décembre 2013 __________________ Présidence de Mme FAVROD, juge déléguée Greffier : M. Heumann ***** Art. 241 al. 3 CPC Vu le prononcé de mesures protectrices de l’union conjugale rendu le 17 octobre 2013 par la Présidente du Tribunal civil de l’arrondissement de La Côte dans la cause divisant A.X.________, à Tolochenaz, d’avec B.X.________, à Vufflens-la-Ville, vu l’appel interjeté le 28 octobre 2013 par A.X.________ contre cette décision, vu la décision de la juge de céans du 18 novembre 2013 accordant à B.X.________ le bénéfice de l’assistance judiciaire pour la procédure d’appel et désignant l’avocate Catherine Jaccottet Tissot comme conseil d’office, 1109</w:t>
      </w:r>
    </w:p>
    <w:p>
      <w:r>
        <w:t>- 2 - vu la réponse du 28 novembre 2013 déposée par B.X.________, concluant au rejet de l’appel, vu la convention signée par les parties à l’audience d’appel du 12 décembre 2013 et ratifiée par la juge de céans pour valoir arrêt sur appel de mesures protectrices de l’union conjugale, selon procès-verbal du même jour, vu la liste d’opérations déposée par le conseil d’office de l’intimée, vu les autres pièces du dossier ; attendu que, selon l’art. 241 al. 2 CPC (Code de procédure civile du 19 décembre 2008 ; RS 272), la transaction a les effets d’une décision entrée en force, que la cause doit ainsi être rayée du rôle (art. 241 al. 3 CPC) ;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l’émolument, fixé à 600 fr. pour un appel contre une ordonnance de mesures provisionnelles (art. 65 al. 2 TFJC [tarif des frais judiciaires civils du 28 septembre 2010; RSV 270.11.5]), peut être réduit d’un tiers en cas de transaction sur l’objet de l’appel lorsque le dossier a circulé auprès des membres de la cour (art. 67 al. 1 TFJC), que les frais judiciaires de deuxième instance sont ainsi arrêtés à 400 fr. et mis à la charge de l’appelant A.X.________, vu le chiffre IV de la convention,</w:t>
      </w:r>
    </w:p>
    <w:p>
      <w:r>
        <w:t>- 3 - que, vu le chiffre IV de la convention, il n’y a pas lieu à l’allocation de dépens de deuxième instance ; attendu que le conseil de l’intimée invoque avoir consacré 8 heures et 35 minutes au mandat d’office pour la procédure d’appel et n’avoir supporté aucun débours, que cette durée apparaît adéquate et justifiée, qu’au tarif horaire de 180 fr. (art. 2 al. 1 let. a RAJ [règlement du 7 décembre 2010 sur l’assistance judiciaire en matière civile ; RSV 211.02.3]), l’indemnité doit être fixée à 1’503 fr., montant auquel il convient d’ajouter la TVA à 8 %, par 120 fr. 25, soit un total de 1'623 fr. 25 ; attendu que l’intimée est tenue, dans la mesure de l’art. 123 CPC, au remboursement de l’indemnité de conseil d’office mise à la charge de l’Etat. Par ces motifs, la juge déléguée de la Cour d’appel civile du Tribunal cantonal, statuant à huis clos, prononce : I. La cause est rayée du rôle. II. Les frais judiciaires de deuxième instance, arrêtés à 400 fr. (quatre cents francs), sont mis à la charge de l’appelant A.X.________. III. Il n’est pas alloué de dépens de deuxième instance.</w:t>
      </w:r>
    </w:p>
    <w:p>
      <w:r>
        <w:t>- 4 - IV. L’indemnité d’office de Me Catherine Jaccottet Tissot, conseil de l’intimée B.X.________, est arrêtée à 1'623 fr. 25 (mille six cent vingt-trois francs et vingt-cinq centimes), TVA et débours compris. V. La bénéficiaire de l’assistance judiciaire est, dans la mesure de l’art. 123 CPC, tenue au remboursement de l’indemnité de conseil d’office mise à la charge de l’Etat. VI. L’arrêt est exécutoire. La juge déléguée : Le greffier : Du L'arrêt qui précède, dont la rédaction a été approuvée à huis clos, est notifié à : - Me Joëlle Zimmermann (pour A.X.________), - Me Catherine Jaccottet Tissot (pour B.X.________).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- 5 -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