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JS13.002925 vom 10. April 2014</w:t>
      </w:r>
    </w:p>
    <w:p>
      <w:r>
        <w:t>VD Tribunal cantonal, 2014-04-10, FR</w:t>
      </w:r>
    </w:p>
    <w:p>
      <w:r>
        <w:rPr>
          <w:b/>
        </w:rPr>
        <w:t xml:space="preserve">Quelle: </w:t>
      </w:r>
      <w:r>
        <w:t>https://mcp.opencaselaw.ch/entscheid/vd_gerichte_JS13.002925</w:t>
      </w:r>
    </w:p>
    <w:p>
      <w:r>
        <w:t>FR: VD_GERICHTE JS13.002925 du 10 avril 2014</w:t>
      </w:r>
    </w:p>
    <w:p>
      <w:r>
        <w:t>IT: VD_GERICHTE JS13.002925 del 10 aprile 2014</w:t>
      </w:r>
    </w:p>
    <w:p>
      <w:pPr>
        <w:pStyle w:val="Heading2"/>
      </w:pPr>
      <w:r>
        <w:t>Erwägungen</w:t>
      </w:r>
    </w:p>
    <w:p>
      <w:r>
        <w:rPr>
          <w:b/>
        </w:rPr>
        <w:t>E. 1</w:t>
      </w:r>
    </w:p>
    <w:p>
      <w:r>
        <w:t>D.________ contribuera à l’entretien de sa famille, à l’exception d’éventuelles d’allocations familiales et de subsides d’assurance maladie qu’il pourrait percevoir et qui devraient être reversées à L.________, par le versement d’une pension mensuelle de 100 fr. à compter du 1er avril 2014.</w:t>
      </w:r>
    </w:p>
    <w:p>
      <w:r>
        <w:rPr>
          <w:b/>
        </w:rPr>
        <w:t>E. 2</w:t>
      </w:r>
    </w:p>
    <w:p>
      <w:r>
        <w:t>Parties renoncent à revendiquer de part et d’autre tout remboursement de contributions d’entretien versées entre le 1er août 2013 et le 31 mars 2014.</w:t>
      </w:r>
    </w:p>
    <w:p>
      <w:r>
        <w:rPr>
          <w:b/>
        </w:rPr>
        <w:t>E. 3</w:t>
      </w:r>
    </w:p>
    <w:p>
      <w:r>
        <w:t>D.________ s’engage à renseigner immédiatement son épouse sur le résultat de ses démarches relatives au subventionnement de ses primes d’assurance maladie, ainsi qu’au chômage.</w:t>
      </w:r>
    </w:p>
    <w:p>
      <w:r>
        <w:rPr>
          <w:b/>
        </w:rPr>
        <w:t>E. 4</w:t>
      </w:r>
    </w:p>
    <w:p>
      <w:r>
        <w:t>D.________ s’engage à verser l’éventuel subside à son épouse, y compris le rétroactif, dans un délai de cinq jours à compter de sa réception.</w:t>
      </w:r>
    </w:p>
    <w:p>
      <w:r>
        <w:rPr>
          <w:b/>
        </w:rPr>
        <w:t>E. 5</w:t>
      </w:r>
    </w:p>
    <w:p>
      <w:r>
        <w:t>Parties conviennent que le prononcé est maintenu pour le surplus.</w:t>
      </w:r>
    </w:p>
    <w:p>
      <w:r>
        <w:t>- 3 -</w:t>
      </w:r>
    </w:p>
    <w:p>
      <w:r>
        <w:rPr>
          <w:b/>
        </w:rPr>
        <w:t>E. 6</w:t>
      </w:r>
    </w:p>
    <w:p>
      <w:r>
        <w:t>L.________ retire son appel.</w:t>
      </w:r>
    </w:p>
    <w:p>
      <w:r>
        <w:rPr>
          <w:b/>
        </w:rPr>
        <w:t>E. 7</w:t>
      </w:r>
    </w:p>
    <w:p>
      <w:r>
        <w:t>Chaque partie garde ses frais et renonce à des dépens.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pour l’appelante (art. 65 al. 2 TFJC). Vu l’octroi de l’assistance judiciaire, ils seront laissés à la charge de l'Etat (art. 122 al. 1 let. b CPC). Conformément à la convention, il n'y a pas lieu à l'allocation de dépens de deuxième instance. 4. Le conseil de l'appelante a requis dans sa liste d'opérations une indemnité équivalente à dix-neuf heures de travail. Vu la nature du litige et les difficultés de la cause, il y a lieu de réduire à douze heures le temps consacré par celui-ci à la procédure d'appel. Il s'ensuit qu'au tarif horaire de 180 fr., l'indemnité de Me Marine Fragnière-Luy doit être fixée à 2’160 fr., montant auquel s'ajoutent les frais déplacement par 120 fr., les débours par 50 fr. et la TVA sur le tout par 186 fr. 40, soit 2'516 fr. 40 au total. Le conseil de l’intimé a requis dans sa liste d'opérations une indemnité équivalente à sept heures et trente-huit minutes de travail, ce qui paraît justifié vu la nature du litige et les difficultés de la cause. Il</w:t>
      </w:r>
    </w:p>
    <w:p>
      <w:r>
        <w:t>- 4 - s'ensuit qu'au tarif horaire de 180 fr., l'indemnité de Me Astyanax Peca doit être fixée à 1’373 fr., montant auquel s'ajoutent les frais déplacement par 120 fr., les débours par 50 fr. et la TVA sur le tout par 123 fr. 45, soit 1'666 fr. 45 au total. 5.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l’appelante L.________, sont laissés à la charge de l’Etat. II. L'indemnité d'office de Me Marine Fragnière-Luy, conseil de l'appelante L.________, est arrêtée à 2'516 fr. 40 (deux mille cinq cent seize francs et quarante centimes), TVA et débours compris. III. L'indemnité d'office de Me Astyanax Peca, conseil de l’intimé D.________, est arrêtée à 1'666 fr. 45 (mille six cent soixante- six francs et quarante-cinq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w:t>
      </w:r>
    </w:p>
    <w:p>
      <w:r>
        <w:t>- 5 - VII. L'arrêt est exécutoire. La juge déléguée : La greffière : Du L'arrêt qui précède, dont la rédaction a été approuvée à huis clos, est notifié à : - Me Marine Fragnière-Luy (pour L.________), - Me Astyanax Peca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