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JS13.001044 vom 23. August 2013</w:t>
      </w:r>
    </w:p>
    <w:p>
      <w:r>
        <w:t>VD Tribunal cantonal, 2013-08-23, FR</w:t>
      </w:r>
    </w:p>
    <w:p>
      <w:r>
        <w:rPr>
          <w:b/>
        </w:rPr>
        <w:t xml:space="preserve">Quelle: </w:t>
      </w:r>
      <w:r>
        <w:t>https://mcp.opencaselaw.ch/entscheid/vd_gerichte_JS13.001044</w:t>
      </w:r>
    </w:p>
    <w:p>
      <w:r>
        <w:t>FR: VD_GERICHTE JS13.001044 du 23 août 2013</w:t>
      </w:r>
    </w:p>
    <w:p>
      <w:r>
        <w:t>IT: VD_GERICHTE JS13.001044 del 23 agosto 2013</w:t>
      </w:r>
    </w:p>
    <w:p>
      <w:pPr>
        <w:pStyle w:val="Heading2"/>
      </w:pPr>
      <w:r>
        <w:t>Erwägungen</w:t>
      </w:r>
    </w:p>
    <w:p>
      <w:r>
        <w:rPr>
          <w:b/>
        </w:rPr>
        <w:t>E. 5</w:t>
      </w:r>
    </w:p>
    <w:p>
      <w:r>
        <w:t>En définitive, l’appel doit être partiellement admis et le prononcé entrepris réformé en ce sens que la contribution d’entretien est fixée à 3'067 fr. par mois dès le 1er janvier 2013, allocations familiales en sus. L’appelante a obtenu gain de cause sur le principe de l’augmentation de la contribution d’entretien mais non sur la quotité de cette augmentation de sorte qu’il se justifie de répartir les frais judiciaires de deuxième instance, arrêtés à 600 fr. (art. 65 al. 2 TFJC [tarif des frais judiciaires civils du 28 septembre 2010, RSV 270.11.5], par moitié (art. 106 al. 1 et 2 et art. 107 al. 1 let. c CPC), ainsi que de compenser les dépens. Par ces motifs, le Juge délégué de la Cour d’appel civile du Tribunal cantonal, statuant à huis clos, prononce : I. L’appel est partiellement admis.</w:t>
      </w:r>
    </w:p>
    <w:p>
      <w:r>
        <w:t>- 17 - II. Le prononcé de mesures protectrices de l’union conjugale rendu le 11 mars 2013 est réformé comme suit au chiffre I de son dispositif : I. astreint N.________ à contribuer à l’entretien des siens par le régulier versement d’une pension mensuelle, payable d’avance le premier de chaque mois en mains de I.________, d’un montant de 3'067 fr. (trois mille soixante-sept francs), allocations familiales en sus, dès et y compris le 1er janvier 2013 ; Le prononcé est confirmé pour le surplus. III. Les frais judiciaires de deuxième instance, arrêtés à 600 fr. (six cents francs), sont mis par 300 fr. (trois cents francs) à la charge de l’appelante I.________ et par 300 fr. (trois cents francs) à la charge de l’intimé N.________. IV. Les dépens sont compensés. V. L’arrêt est exécutoire. Le Juge délégué : Le greffier : Du L'arrêt qui précède, dont la rédaction a été approuvée à huis clos, est notifié à : - Me Laurent Savoy (pour I.________), - Me Annik Nicod (pour N.________).</w:t>
      </w:r>
    </w:p>
    <w:p>
      <w:r>
        <w:t>- 18 -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