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JS12.023376 vom 26. Juni 2014</w:t>
      </w:r>
    </w:p>
    <w:p>
      <w:r>
        <w:t>VD Tribunal cantonal, 2014-06-26, FR</w:t>
      </w:r>
    </w:p>
    <w:p>
      <w:r>
        <w:rPr>
          <w:b/>
        </w:rPr>
        <w:t xml:space="preserve">Quelle: </w:t>
      </w:r>
      <w:r>
        <w:t>https://mcp.opencaselaw.ch/entscheid/vd_gerichte_JS12.023376</w:t>
      </w:r>
    </w:p>
    <w:p>
      <w:r>
        <w:t>FR: VD_GERICHTE JS12.023376 du 26 juin 2014</w:t>
      </w:r>
    </w:p>
    <w:p>
      <w:r>
        <w:t>IT: VD_GERICHTE JS12.023376 del 26 giugno 2014</w:t>
      </w:r>
    </w:p>
    <w:p>
      <w:pPr>
        <w:pStyle w:val="Heading2"/>
      </w:pPr>
      <w:r>
        <w:t>Erwägungen</w:t>
      </w:r>
    </w:p>
    <w:p>
      <w:r>
        <w:rPr>
          <w:b/>
        </w:rPr>
        <w:t>E. 1</w:t>
      </w:r>
    </w:p>
    <w:p>
      <w:r>
        <w:t>Par acte du 16 mai 2014, M.________ a fait appel de l’ordonnance précitée. Par acte du 22 mai 2014, J.________ a également fait appel de l’ordonnance précitée. Le 13 juin 2014, M.________ a déposé une réponse. J.________ en a fait de même le 16 juin 2014. Par prononcés du 5 juin 2014 , le Juge délégué de la Cour de céans a accordé aux parties le bénéfice de l'assistance judiciaire avec effet au 16 mai 2014 pour M.________ et au 22 mai 2014 pour J.________ dans la procédure d'appel. Lors de l'audience d'appel du 26 juin 2014, les parties ont signé une convention, consignée au procès-verbal et ratifiée séance tenante par le Juge délégué pour valoir arrêt sur appel de mesures protectrices de l'union conjugale, dont la teneur est la suivante: "I. Le ch. I de l’ordonnance de mesures protectrices de l’union conjugale du 8 mai 2014 est modifié en ce sens que J.________ contribue à l’entretien des siens, allocations familiales non comprises, par le régulier paiement, le premier de chaque mois en mains de M.________, sur le compte bancaire dont celle-ci est titulaire auprès de la banque P._______, agence du Gros-de-Vaud (no IBAN [...]), d’un montant de 600 fr. (six cents francs), dès le 1er octobre 2013. M.________ reconnaît avoir déjà reçu la somme de 1’100 fr. à porter en déduction de l’arriéré dû par le débiteur pour la période d’octobre 2013 à juin 2014.</w:t>
      </w:r>
    </w:p>
    <w:p>
      <w:r>
        <w:t>- 3 - En cas de retard de plus d’un mois dans le paiement d’une contribution mensuelle, M.________ autorise d’ores et déjà M.________, sans plus ample procédure ni audience, à requérir, sur simple présentation de la présente convention, de tout employeur actuel ou futur, ainsi que de toute caisse d’assurances sociales, le prélèvement direct sur le salaire ou les indemnités perçus par J.________ du montant de 600 fr. par mois représentant la contribution d’entretien due par celui-ci en faveur de M.________. Parties se réservent pour le surplus de requérir la modification, à la hausse ou à la baisse, de la contribution prévue au premier paragraphe du présent chiffre, en cas de changement notable dans la situation financière de l’une ou l’autre d’entre elles. II. J.________ prend l’engagement de restituer toutes les clés de l’appartement conjugal dont il dispose encore dans un délai de cinq jours. III. L’ordonnance susmentionnée est maintenue pour le surplus. IV. Chaque partie garde ses frais et renonce à des dépens de deuxième instance. V. Parties requièrent ratification de la présente convention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w:t>
      </w:r>
    </w:p>
    <w:p>
      <w:r>
        <w:t>- 4 -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pour chacun des appelants et laissés à la charge de l'Etat (art. 122 al. 1 let. b CPC). Conformément à la convention, il n'y a pas lieu à l'allocation de dépens de deuxième instance.</w:t>
      </w:r>
    </w:p>
    <w:p>
      <w:r>
        <w:rPr>
          <w:b/>
        </w:rPr>
        <w:t>E. 4</w:t>
      </w:r>
    </w:p>
    <w:p>
      <w:r>
        <w:t>a) Le conseil de l'appelante M.________ a indiqué dans sa liste d'opérations avoir consacré 10 heures et 15 minutes au dossier. Vu la nature du litige et les difficultés de la cause, il y a lieu d’admettre ce nombre d'heures. Il s'ensuit qu'au tarif horaire de 180 fr., l'indemnité de Me Bessonnet doit être fixée à 1’845 fr., montant auquel s'ajoutent le forfait de vacation par 120 fr. et la TVA sur le tout par 157 fr. 20, soit 2’122 fr. 20 au total. b) Le conseil de l'appelant J.________ a indiqué dans sa liste d'opérations avoir consacré 11 heures et 5 minutes au dossier. Vu la nature du litige et les difficultés de la cause, il y a lieu d’admettre ce nombre d'heures. Il s'ensuit qu'au tarif horaire de 180 fr., l'indemnité de Me Kryeziu doit être fixée à 1’995 fr., montant auquel s'ajoutent le forfait de vacation par 120 fr. et la TVA sur le tout par 169 fr. 20, soit 2'284 fr. 20 au total. Les bénéficiaires de l'assistance judiciaire sont, dans la mesure de l'art. 123 CPC, tenus au remboursement des frais judiciaires et de l'indemnité à leur conseil d'office mis à la charge de l'Etat.</w:t>
      </w:r>
    </w:p>
    <w:p>
      <w:r>
        <w:t>- 5 - Par ces motifs, le juge délégué de la Cour d'appel civile du Tribunal cantonal, statuant à huis clos, prononce : I. Les frais judiciaires de deuxième instance, arrêtés à 400 fr. (quatre cent francs) pour chacun des appelants, sont mis à la charge de l’Etat. II. a) L'indemnité d'office de Me Bessonnet, conseil de l'appelante M.________, est arrêtée à 2'122 fr. 20 (deux mille cent vingt- deux francs et vingt centimes), TVA et débours compris. b) L'indemnité d'office de Me Kryeziu, conseil de l'appelant J.________, est arrêtée à 2'284 fr. 20 (deux mille deux cent huitante-quatre francs et vingt centimes), TVA et débours compris. III. Les bénéficiaires de l'assistance judiciaire sont, dans la mesure de l'art. 123 CPC, tenus au remboursement des frais judiciaires et de l'indemnité de leur conseil d'office mis à la charge de l'Etat. IV. Il n'est pas alloué de dépens de deuxième instance. V. La cause est rayée du rôle. VI. L'arrêt est exécutoire.</w:t>
      </w:r>
    </w:p>
    <w:p>
      <w:r>
        <w:t>- 6 - Le juge délégué : La greffière : Du L'arrêt qui précède, dont la rédaction a été approuvée à huis clos, est notifié à : - Me Jeton Kryeziu (pour J.________), - Me Mathilde Bessonnet (pour M.________)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