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JS12.021375 vom 11. September 2012</w:t>
      </w:r>
    </w:p>
    <w:p>
      <w:r>
        <w:t>VD Tribunal cantonal, 2012-09-11, FR</w:t>
      </w:r>
    </w:p>
    <w:p>
      <w:r>
        <w:rPr>
          <w:b/>
        </w:rPr>
        <w:t xml:space="preserve">Quelle: </w:t>
      </w:r>
      <w:r>
        <w:t>https://mcp.opencaselaw.ch/entscheid/vd_gerichte_JS12.021375</w:t>
      </w:r>
    </w:p>
    <w:p>
      <w:r>
        <w:t>FR: VD_GERICHTE JS12.021375 du 11 septembre 2012</w:t>
      </w:r>
    </w:p>
    <w:p>
      <w:r>
        <w:t>IT: VD_GERICHTE JS12.021375 del 11 settembre 2012</w:t>
      </w:r>
    </w:p>
    <w:p>
      <w:pPr>
        <w:pStyle w:val="Heading2"/>
      </w:pPr>
      <w:r>
        <w:t>Erwägungen</w:t>
      </w:r>
    </w:p>
    <w:p>
      <w:r>
        <w:rPr>
          <w:b/>
        </w:rPr>
        <w:t>E. 10</w:t>
      </w:r>
    </w:p>
    <w:p>
      <w:r>
        <w:t>3'635 fr. 70). Au surplus, l'appelant ne conteste pas le calcul du minimum vital de l'intimée, arrêté par le premier juge au montant de 2'750 francs. L'intimée n'ayant pas de revenus, c'est donc bel et bien un manco de 2'750 fr. qu'il appartiendra à l'appelant de couvrir, du moins en partie, par le versement d'une contribution d'entretien d'une somme équivalente à son disponible. La contribution d'entretien arrêtée par le premier juge au montant arrondi de 1'350 fr. peut ainsi être confirmée. 4. Au vu de ce qui précède, l'appel doit être rejeté dans la procédure de l'art. 312 al. 1 CPC et le prononcé confirmé. Les frais judiciaires de deuxième instance, arrêtés à 600 fr. (art. 65 al. 2 TFJC [tarif des frais judiciaires en matière civile du 28 septembre 2010; RSV 270.11.5]), sont mis à la charge de l'appelant qui succombe (art. 106 al. 1 CPC). L'intimée n'ayant pas été invitée à se déterminer, il ne sera pas alloué de dépens de deuxième instance. Par ces motifs, la juge déléguée de la Cour d’appel civile du Tribunal cantonal, statuant à huis clos, en application de l'art. 312 al. 1 CPC, prononce : I. L’appel est rejeté. II. Le prononcé est confirmé.</w:t>
      </w:r>
    </w:p>
    <w:p>
      <w:r>
        <w:t>- 17 - III. Les frais judiciaires de deuxième instance, arrêtés à 600 fr. (six cents francs), sont mis à la charge de l'appelant C.________.</w:t>
      </w:r>
    </w:p>
    <w:p>
      <w:r>
        <w:t>- 18 - IV. L'arrêt est exécutoire. La juge déléguée : Le greffier : Du L'arrêt qui précède, dont la rédaction a été approuvée à huis clos, est notifié à : - Me Pierre Schifferli (pour C.________), - Me Renato Cajas (pour S.________).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Mme la Présidente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