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JS12.012283 vom 28. August 2013</w:t>
      </w:r>
    </w:p>
    <w:p>
      <w:r>
        <w:t>VD Tribunal cantonal, 2013-08-28, FR</w:t>
      </w:r>
    </w:p>
    <w:p>
      <w:r>
        <w:rPr>
          <w:b/>
        </w:rPr>
        <w:t xml:space="preserve">Quelle: </w:t>
      </w:r>
      <w:r>
        <w:t>https://mcp.opencaselaw.ch/entscheid/vd_gerichte_JS12.012283</w:t>
      </w:r>
    </w:p>
    <w:p>
      <w:r>
        <w:t>FR: VD_GERICHTE JS12.012283 du 28 août 2013</w:t>
      </w:r>
    </w:p>
    <w:p>
      <w:r>
        <w:t>IT: VD_GERICHTE JS12.012283 del 28 agosto 2013</w:t>
      </w:r>
    </w:p>
    <w:p>
      <w:pPr>
        <w:pStyle w:val="Heading2"/>
      </w:pPr>
      <w:r>
        <w:t>Erwägungen</w:t>
      </w:r>
    </w:p>
    <w:p>
      <w:r>
        <w:rPr>
          <w:b/>
        </w:rPr>
        <w:t>E. 4</w:t>
      </w:r>
    </w:p>
    <w:p>
      <w:r>
        <w:t>c) L’appelant soutient que le blocage de son compte UBS est injustifié et que cette mesure l’a contraint à vendre son bien immobilier du Locle au mois de mars 2013, le privant ainsi du revenu mensuel net de 1'945 fr. qu’il percevait jusqu’alors.</w:t>
      </w:r>
    </w:p>
    <w:p>
      <w:r>
        <w:t>- 18 - b) L’appelant n’a pas apporté le début d’une preuve de la prétendue vente de son immeuble. Il indique tout au plus qu’il était possible au juge de se renseigner auprès du notaire qui avait instrumenté l’acte de vente. Ce point n’est dès lors pas établi à satisfaction. Au demeurant, cette vente, si elle a eu lieu, aurait engendré un gain, qui devrait alors être pris en compte. L’appelant ne fournit toutefois aucune information à cet égard. Tout comme le premier juge, on ne peut que constater que B.________ n’a pas établi, même au stade la vraisemblance, qu’il avait vendu son immeuble du Locle. Par ailleurs, le compte UBS de l’appelant a été bloqué à hauteur de 17'250 fr. uniquement. Là encore, si B.________ avait gardé son travail auprès de la commune d’Ecublens et son immeuble du Locle, son revenu aurait été à tout le moins de 9'086 fr. 55 (soit 7'141 fr. 40 + 1'945 fr. 15), ceci sans tenir compte de ses revenus accessoires. En soustrayant à ce revenu ses charges incompressibles, dont il ne conteste au demeurant pas le montant, il lui restait un montant de 5'986 fr. 55. La pension de 5'750 fr. confirmée par le premier juge est dès lors justifiée, et elle couvre d’ailleurs à peine le montant nécessaire à l’intimée pour équilibrer son budget (en tenant compte d’un revenu hypothétique de 1'000 fr. également), montant qui n’a pas non plus été contesté par l’appelant. L’appel doit dès lors également être rejeté sur ce point.</w:t>
      </w:r>
    </w:p>
    <w:p>
      <w:r>
        <w:rPr>
          <w:b/>
        </w:rPr>
        <w:t>E. 4.1</w:t>
      </w:r>
    </w:p>
    <w:p>
      <w:r>
        <w:t>Jusqu’au 31 août 2012, B.________ a exercé l’activité d’architecte pour la commune d’Yverdon-les-Bains, pour un salaire mensuel net de 8'905 fr. 90, allocations familiales non comprises. Son contrat de travail a pris fin le 31 août 2012. Au mois de janvier 2013, le requérant percevait des indemnités journalières de l’assurance chômage de 354 fr. 30, pour un gain assuré de 9'611 francs. Dès le 1er février, il a été employé à 100 % au</w:t>
      </w:r>
    </w:p>
    <w:p>
      <w:r>
        <w:t>- 10 - service de la commune d’Ecublens en qualité d’adjoint du chef du service des bâtiments, épuration et développement durable, pour un salaire mensuel net de 7'141 fr. 40, versé treize fois l’an. Ramené sur douze mois, le salaire mensuel net arrondi de B.________ était dès lors de 7'747 fr. depuis le 1er février 2013. Le requérant a été licencié avec effet au 5 avril 2013 et a reconnu, notamment dans ses déterminations du 6 avril 2013, qu’il avait tout fait pour cela. Il réalisait par ailleurs un revenu tiré d’activités accessoires. Le requérant perçoit en outre un revenu locatif issu du bail commercial d’un immeuble dont il est propriétaire au Locle, pour un montant de 1'945 fr. 15 par mois. Il a indiqué au premier juge avoir vendu ce bien immobilier et ne plus percevoir de loyer depuis le 1er avril 2013, sans avoir toutefois fourni à cet égard le moindre élément de preuve. Au vu de ce qui précède, le premier juge a retenu que B.________ réalisait un revenu net total de 9'692 fr. (7'747 fr. + 1’945 fr.) par mois. Les charges mensuelles incompressibles du requérant sont les suivantes: - minimum vital fr. 1’200.-- - loyer (auprès de ses parents) fr. 500.-- - assurance maladie, y.c. complémentaire fr. 392.-- - assurance vie fr. 317.35 - assurance véhicule fr. 92.30 - taxe véhicule fr. 33.95 - essence fr. 400.-- - frais d’exercice du droit de visite fr. 150.-- Total arrondi à: fr. 3’100.--</w:t>
      </w:r>
    </w:p>
    <w:p>
      <w:r>
        <w:rPr>
          <w:b/>
        </w:rPr>
        <w:t>E. 4.2</w:t>
      </w:r>
    </w:p>
    <w:p>
      <w:r>
        <w:t>T.________ n’exerce pas d’activité lucrative. Au bénéfice d’une formation complète de vendeuse avec CFC, elle est aujourd’hui artiste peintre. Compte tenu de son âge, de son état de santé et de son droit de</w:t>
      </w:r>
    </w:p>
    <w:p>
      <w:r>
        <w:t>- 11 - garde sur les deux enfants mineurs du couple, le premier juge lui a imputé un revenu hypothétique de 1'000 fr. par mois. Les charges mensuelles incompressibles de l’intimée sont les suivantes: - intérêts hypothécaires et charges PPE du domicile conjugal fr. 3’000.-- - assurance maladie de l’intimée fr. 411.45 - assurance maladie de [...], y compris assurance complémentaire fr. 90.15 - assurance maladie de [...], y compris assurance complémentaire fr. 90.15 - assurance véhicule fr. 80.45 - taxe véhicule fr. 43.55 - essence fr. 400.-- - minimum vital de l’intimée fr. 1’350.-- - minima vitaux des enfants fr. 1’200.-- Total arrondi à: fr. 6’700.-- En d roit : 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w:t>
      </w:r>
    </w:p>
    <w:p>
      <w:r>
        <w:t>- 12 - Formé en temps utile par une partie qui y a intérêt et portant sur des conclusions, qui, capitalisées selon l'art. 92 al. 2 CPC, sont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2e éd., Berne 2010, n. 2410 p. 437). Le Tribunal fédéral, après avoir considéré que cette interprétation de la loi était dépourvue d’arbitraire (TF 5A_402/2011 du 5 décembre 2011 c. 4.2, in RSPC 2012 p.</w:t>
      </w:r>
    </w:p>
    <w:p>
      <w:r>
        <w:t>- 13 - 231;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 JT 2010 III 139), à tout le moins lorsque le juge de première instance a violé la maxime inquisitoire illimitée (HohI, op. cit., n. 2415 p. 438; JT 2011 III 43). 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w:t>
      </w:r>
    </w:p>
    <w:p>
      <w:r>
        <w:t>- 14 - 3. a) L’appelant conclut à ce que la contribution d’entretien mise à sa charge soit revue. Il invoque le fait qu’avec un salaire net de 7'150 fr. par mois, il ne lui resterait plus que 1'400 fr. pour vivre après déduction de la pension fixée à 5'750 fr., ce qui serait largement insuffisant. De plus, dans la mesure où il ne perçoit plus aucun revenu depuis le 5 avril 2013, la contribution d’entretien devrait de toute façon être réduite. b) aa)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135 III 66 c. 2 ; ATF 121 I 97 c. 3b ; ATF 118 II 376 c. 20b).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Quand il n'est pas possible de conserver ce niveau de vie, les époux ont droit à un train de vie semblable (TF 5A_205/2010 du 12 juillet 2010 c. 4.2.3, publié in FamPra.ch 2010 p. 894; ATF 119 II 314 c. 4b/aa). Le juge peut ainsi être amené à adapter la convention conclue pour la vie commune, à la lumière</w:t>
      </w:r>
    </w:p>
    <w:p>
      <w:r>
        <w:t>- 15 - de ces faits nouveaux (TF 5A_236/2011 du 18 octobre 2011 c. 4.2.3; sur le tout TF 5A_301/2011 du 1er décembre 2011 c. 5.1.; TF 5A_228/2012 du 11 juin 2012 c. 4.3).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(5A_501/2011 du 2 mai 2012 c. 3 ; ATF 119 II 314 c. 4 b/bb). Selon la jurisprudence, le juge fixe les contributions d'entretien du droit de la famille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bb) Une fois ordonnées, les mesures protectrices de l’union conjugale ne peuvent être modifiées qu’aux conditions de l’art. 179 CC.</w:t>
      </w:r>
    </w:p>
    <w:p>
      <w:r>
        <w:t>- 16 - Selon cette disposition, le juge ordonne, à la requête d’un époux, les modifications commandées par les faits nouveaux et rapporte les mesures prises lorsque les causes qui les ont déterminées n’existent plus. Ainsi,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Ainsi, les mesures protectrices de l’union conjugale ne sont modifiées qu’en présence de circonstances concrètes qui imposent une telle solution (Chaix, in : Pichonnaz/Foëx (éd.), Commentaire romand, Code civil I, 2010, n. 6 ad art. 179 CC et les références citées; Juge délégué CACI 7 juin 2011/107; Juge délégué CACI 1er juillet 2011/141).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En revanche, une mauvaise appréciation, en fait ou en droit, des circonstances initiales (arrêt 5A_511/2010 du 4 février 2011 c. 2.1; TF 5A_616/2009 du 14 décembre 2009 c. 3.2.2) ne peut être invoquée; seules les voies de recours étant ouvertes pour faire valoir de tels motifs (TF 5A_153/2013 du 24 juillet 2013 c. 2 ; TF 5A_147/2012 du 26 avril 2012 c. 4.2.1). Le moment déterminant pour apprécier si des circonstances nouvelles se sont produites et la date du dépôt de la demande de modification des mesures protectrices (TF 5A_218/2012 du 29 juin 2012 c. 3.3.2). c) En l'espèce, le premier juge a correctement tenu compte des ressources et des besoins des époux et de leurs enfants, qui ont déjà été examinés par la Présidente du Tribunal civil dans son prononcé du 12</w:t>
      </w:r>
    </w:p>
    <w:p>
      <w:r>
        <w:t>- 17 - juin 2012 et par le juge délégué de la cour de Céans dans l’arrêt CACI 17 juillet 2012/336. L’appelant soutient qu’étant sans revenu depuis le 5 avril 2013, il n’est pas en mesure de verser la pension arrêtée par le premier juge. Or, c’est par sa propre faute que son contrat de travail a pris fin. Il l’a d’ailleurs reconnu lui-même et le revendique dans son appel, indiquant notamment qu’il ne « [peut] pas travailler et voir tout [son] salaire partir pour Madame T.________». C’est dès lors à juste titre que le premier juge a considéré que l’appelant avait démontré avoir renoncé sciemment à un emploi rémunérateur afin de ne pas remplir ses obligations et que le salaire qu’il tirait de son activité professionnelle devait lui être imputé et être retenu à titre de revenu hypothétique. En outre, l’appelant ne remet pas en cause les montants des revenus et charges retenus par le premier juge. Il se borne tout au plus à invoquer qu’un loyer trop bas lui est imputé. Lors de l’audience d’appel, les parties ont indiqué que l’appelant avait désormais regagné le domicile conjugal, alors que l’intimée a emménagé dans un autre appartement. Ce fait n’est toutefois pas de nature à modifier fondamentalement la situation retenue dans le prononcé attaqué. Comme l’a considéré le premier juge, l’appelant n’a pas démontré l’existence d’une circonstance essentielle et durable modifiant la situation financière des parties. L’appel doit dès lors être rejeté sur ce point.</w:t>
      </w:r>
    </w:p>
    <w:p>
      <w:r>
        <w:rPr>
          <w:b/>
        </w:rPr>
        <w:t>E. 5</w:t>
      </w:r>
    </w:p>
    <w:p>
      <w:r>
        <w:t>a) Au vu de ce qui précède, l’appel doit être rejeté et le prononcé attaqué confirmé. b) L'appelant, qui succombe, doit supporter les frais judiciaires de deuxième instance (art. 106 al. 1 CPC), qui sont arrêtés à 1’200 fr. (art. 65 al. 4 TFJC [tarif des frais judicaires civils du 28 septembre 2010, RSV</w:t>
      </w:r>
    </w:p>
    <w:p>
      <w:r>
        <w:t>- 19 - 270.11.5]), et sont compensés avec l'avance de frais du même montant fournie par l'appelant (art. 111 al. 1 CPC). c) Me Astrid von Bentivegni Schaub a produit une liste détaillée de ses opérations, faisant état de 5 heures et 40 minutes de travail. Son indemnité d’office doit ainsi être arrêtée à 1'058 fr., correspondant au nombre d’heures annoncé à un tarif horaire de 180 fr., additionné de 50 fr. de débours. d) L’appelant devra verser à l’intimée la somme de 1'200 fr. à titre de dépens de deuxième instance. Par ces motifs, le juge délégué de la Cour d’appel civile du Tribunal cantonal, statuant à huis clos, prononce : I. L’appel est rejeté. II. Le prononcé est confirmé. III. Les frais judiciaires de deuxième instance, arrêtés à 1’200 fr. (mille deux cents francs), sont mis à la charge de l’appelant. IV. L’indemnité d’office de Me Astrid von Bentivegni Schaub, conseil de T.________, est arrêtée à 1'058 fr. (mille cinquante- huit francs), débours compris. V. Le bénéficiaire de l’assistance judiciaire est, dans la mesure de l’art. 123 CPC, tenu au remboursement de l’indemnité au conseil de l’office et des frais judiciaires mis à charge de l’Etat.</w:t>
      </w:r>
    </w:p>
    <w:p>
      <w:r>
        <w:t>- 20 - VI. L’appelant B.________ doit verser à l’intimée T.________ la somme de 1'200 fr. (mille deux cents francs) à titre de dépens de deuxième instance. VII. L’arrêt est exécutoire. Le juge délégué : La greffière : Du L'arrêt qui précède, dont la rédaction a été approuvée à huis clos, est notifié à : - M. B.________, - Me Astrid von Bentivegni Schaub, avocate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