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JS12.003564 vom 21. Juni 2012</w:t>
      </w:r>
    </w:p>
    <w:p>
      <w:r>
        <w:t>VD Tribunal cantonal, 2012-06-21, FR</w:t>
      </w:r>
    </w:p>
    <w:p>
      <w:r>
        <w:rPr>
          <w:b/>
        </w:rPr>
        <w:t xml:space="preserve">Quelle: </w:t>
      </w:r>
      <w:r>
        <w:t>https://mcp.opencaselaw.ch/entscheid/vd_gerichte_JS12.003564</w:t>
      </w:r>
    </w:p>
    <w:p>
      <w:r>
        <w:t>FR: VD_GERICHTE JS12.003564 du 21 juin 2012</w:t>
      </w:r>
    </w:p>
    <w:p>
      <w:r>
        <w:t>IT: VD_GERICHTE JS12.003564 del 21 giugno 2012</w:t>
      </w:r>
    </w:p>
    <w:p>
      <w:pPr>
        <w:pStyle w:val="Heading2"/>
      </w:pPr>
      <w:r>
        <w:t>Erwägungen</w:t>
      </w:r>
    </w:p>
    <w:p>
      <w:r>
        <w:rPr>
          <w:b/>
        </w:rPr>
        <w:t>E. 1</w:t>
      </w:r>
    </w:p>
    <w:p>
      <w:r>
        <w:t>M.T.________ et G.T.________ se sont mariés le [...] 2001 au Portugal. Deux enfants sont issus de cette union : V.________, né le [...] 2002, et S.________, né le [...] 2006. Les parties traversent d'importantes difficultés conjugales. Depuis le mois d'avril 2011, le SPJ intervient au sein de la famille pour évaluer la prise en charge éducative des enfants et leur éviter un éventuel placement.</w:t>
      </w:r>
    </w:p>
    <w:p>
      <w:r>
        <w:rPr>
          <w:b/>
        </w:rPr>
        <w:t>E. 2</w:t>
      </w:r>
    </w:p>
    <w:p>
      <w:r>
        <w:t>Par requête de mesures protectrices de l'union conjugale du 26 janvier 2012, M.T.________ a requis de pouvoir vivre séparée de son mari. Lors de l'audience de mesures protectrices de l'union conjugale du 1er mars 2012, les parties ont passé une convention les autorisant à vivre séparées pour une durée indéterminée, confiant la garde des enfants à la mère, le père jouissant d'un libre droit de visite à exercer d'entente avec elle, attribuant la jouissance du domicile conjugal à M.T.________, et réservant tous leurs droits quant à la question des contributions d'entretien. Le Président a ratifié séance tenante cette</w:t>
      </w:r>
    </w:p>
    <w:p>
      <w:r>
        <w:t>- 4 - convention pour valoir prononcé de mesures superprovisionnelles jusqu'à droit connu sur le fond des mesures protectrices de l'union conjugale. Saisi d'une requête urgente formée le 19 mars 2012 par M.T.________, le Président a rendu une ordonnance de mesures superprovisionnelles le 21 mars 2012, par laquelle il a astreint G.T.________ à contribuer à l'entretien des siens par le régulier versement d'une pension mensuelle de 2'500 fr., allocations familiales en sus. L'audience de mesures protectrices de l'union conjugale a repris le 2 mai 2012, en présence des parties, assistées de leur conseil respectif. Un collaborateur du SPJ a été entendu. La conciliation a partiellement abouti, les parties étant convenues que G.T.________ exercerait sur ses enfants un droit de visite large et libre, à fixer d'entente avec la mère, ou, à défaut d'entente, à raison de deux week-ends par mois et de la moitié des vacances scolaires. Le Président a ratifié cette convention pour valoir prononcé partiel de mesures protectrices de l'union conjugale. La requérante a pris des conclusions tendant à obtenir une contribution d'entretien mensuelle d'un montant de 2'620 fr., allocations familiales en sus. L'intimé a conclu à ce que dite contribution soit fixée à 1'600 fr., allocations familiales non comprises.</w:t>
      </w:r>
    </w:p>
    <w:p>
      <w:r>
        <w:rPr>
          <w:b/>
        </w:rPr>
        <w:t>E. 3</w:t>
      </w:r>
    </w:p>
    <w:p>
      <w:r>
        <w:t>Seul le montant de la contribution d'entretien est litigieux en l'espèce.</w:t>
      </w:r>
    </w:p>
    <w:p>
      <w:r>
        <w:rPr>
          <w:b/>
        </w:rPr>
        <w:t>E. 3.1</w:t>
      </w:r>
    </w:p>
    <w:p>
      <w:r>
        <w:t>a) Dans un premier grief, l'appelant reproche au premier juge de ne pas avoir appliqué le principe du "clean break", qui consacre</w:t>
      </w:r>
    </w:p>
    <w:p>
      <w:r>
        <w:t>- 7 - l'indépendance des époux après la rupture. Il relève que le couple se trouve en conflit depuis 2009 et qu'il n'y a aucune chance de réconciliation. b) S'il y a effectivement lieu d'apprécier la situation d'un couple séparé totalement désuni en s'inspirant des principes régissant l'hypothèse du divorce, il n'en demeure pas moins que, en pareil cas, c'est bien l'art. 163 al. 1 CC qui constitue la cause de l'obligation d'entretien.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(ATF 137 III 385 c. 3.1). L'absence de perspective de réconciliation entre les conjoints ne saurait justifier, à elle seule, la suppression de la contribution d'entretien. L'art. 125 CC, auquel il convient de se référer dans une telle hypothèse, concrétise en effet deux principes : d'une part, celui du "clean break", qui veut que, dans la mesure du possible, chaque époux acquière son indépendance économique et subvienne lui-même à son entretien ; d'autre part, celui de la solidarité, qui implique que les conjoints sont responsables l'un envers l'autre non seulement des effets que le partage des tâches adopté durant le mariage a pu avoir sur la capacité de gain de l'un d'eux, mais également des autres motifs qui empêcheraient celui-ci de pourvoir lui-même à son entretien (cf. Message du Conseil fédéral du 15 novembre 1995 concernant la révision du code civil suisse, FF 1996 I n. 144.6 pp. 31-32). L'obligation d'entretien repose donc sur les besoins de l'époux demandeur ; si l'on ne peut attendre de lui qu'il augmente sa</w:t>
      </w:r>
    </w:p>
    <w:p>
      <w:r>
        <w:t>- 8 - capacité de travail ou reprenne une activité lucrative interrompue à la suite du mariage, une contribution lui est due pour assurer son entretien convenable (TF 5C.42/2002 du 26 septembre 2002, c. 2.1 non publié aux ATF 129 III 55). c) En l'espèce, l'intimée ne réalise pas un revenu suffisant pour couvrir les charges indispensables à son entretien et celui de ses enfants, de sorte qu'en l'état, le principe de solidarité entre époux commande que l'appelant lui verse une pension à cet effet. Mal fondé, le grief de l'appelant doit être rejeté.</w:t>
      </w:r>
    </w:p>
    <w:p>
      <w:r>
        <w:rPr>
          <w:b/>
        </w:rPr>
        <w:t>E. 3.2</w:t>
      </w:r>
    </w:p>
    <w:p>
      <w:r>
        <w:t>a) L'appelant estime que l'on peut être en droit d'attendre de l'intimée qu'elle augmente son taux d'activité de 60 % à 80 %. b)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JT 2002 I 294). Les critères permettant de déterminer le montant du revenu hypothétique sont, en particulier, la qualification professionnelle, l'âge, l'état de santé et la situation du marché du travail.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JT 1992 I 266).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JT 2009 I 646). Elles ne sont toutefois pas des règles strictes ; leur</w:t>
      </w:r>
    </w:p>
    <w:p>
      <w:r>
        <w:t>- 9 -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JT 2009 I 272 ; ATF 137 III 102 c. 4.2.2.2). c) En l'espèce, les enfants du couple V.________ et S.________ sont âgés, respectivement, de neuf et six ans. Compte tenu du jeune âge des enfants et des problèmes qui émaillent leur éducation, on ne saurait imposer à l'intimée qu'elle augmente son taux d'activité, réduisant ainsi son temps de présence auprès d'eux, de sorte que ce grief de l'appelant doit également être rejeté.</w:t>
      </w:r>
    </w:p>
    <w:p>
      <w:r>
        <w:rPr>
          <w:b/>
        </w:rPr>
        <w:t>E. 3.3</w:t>
      </w:r>
    </w:p>
    <w:p>
      <w:r>
        <w:t>Enfin, l'appelant reproche au premier juge d'avoir retenu dans ses charges le loyer de la chambre qu'il sous-loue, dès lors que cette situation est provisoire et n'est censée durer que le temps qu'il trouve un appartement susceptible d'accueillir convenablement ses enfants. Il estime qu'il convient de tenir compte d'un loyer de 1'200 francs. La contribution d'entretien n'a pas été allouée de façon durable mais à titre de mesures protectrices de l'union conjugale. Aussi, si l'appelant était contraint de s'établir dans un nouvel appartement et de s'acquitter d'un loyer, il pourrait demander la modification des mesures protectrices sur ce point (art. 179 al. 1 CC), d'autant plus facilement que celles-ci ne sont pas revêtues de la force de chose jugée matérielle (ATF 127 III 474 c. 2b/aa, JT 2002 I 352 ; TF 5A_837/2010 du 11 février 2011). En l'état, seuls les frais de logement effectifs doivent être retenus (TF 5A_835/2011 du 12 mars 2012 c. 5).</w:t>
      </w:r>
    </w:p>
    <w:p>
      <w:r>
        <w:t>- 10 - Ce moyen doit par conséquent être rejeté.</w:t>
      </w:r>
    </w:p>
    <w:p>
      <w:r>
        <w:rPr>
          <w:b/>
        </w:rPr>
        <w:t>E. 3.4</w:t>
      </w:r>
    </w:p>
    <w:p>
      <w:r>
        <w:t>Cela étant, l'appelant ne critique ni la méthode appliquée par le premier juge pour calculer la pension, ni la répartition du solde disponible entre les époux, questions qui ne prêtent pas le flanc à la critique en l'espèce. Dans ces conditions, le montant de la pension tel qu'arrêté par le premier juge doit être confirmé.</w:t>
      </w:r>
    </w:p>
    <w:p>
      <w:r>
        <w:rPr>
          <w:b/>
        </w:rPr>
        <w:t>E. 4</w:t>
      </w:r>
    </w:p>
    <w:p>
      <w:r>
        <w:t>Au vu de ce qui précède, l'appel doit être rejeté en application de l'art. 312 al. 1 CPC, et le prononcé entrepris confirmé. Les frais judiciaires de deuxième instance sont arrêtés à 600 fr. (art. 65 al. 2 TFJC [tarif des frais judiciaires civils du 28 septembre 2010 ; RSV 270.11.5]). L'appel étant dépourvu de chance de succès, la requête d'assistance judiciaire doit être rejetée (art. 117 let. b CPC) et les frais mis à la charge de l'appelant (art. 106 al. 1 CPC). Il n'y a pas lieu à l'allocation de dépens, l'intimée n'ayant pas été invitée à se déterminer sur l'appel. Par ces motifs, le Juge délégué de la Cour d'appel civile du Tribunal cantonal, statuant à huis clos, en application de l'art. 312 al. 1 CPC, prononce : I. L'appel est rejeté. II. Le prononcé est confirmé.</w:t>
      </w:r>
    </w:p>
    <w:p>
      <w:r>
        <w:t>- 11 - III. La requête d'assistance judiciaire est rejetée. IV. Les frais judiciaires de deuxième instance, arrêtés à 600 fr. (six cents francs), sont mis à la charge de l'appelant G.T.________. V. Il n'est pas alloué de dépens de deuxième instance. VI. L'arrêt motivé est exécutoire. Le juge délégué : La greffière : Du 25 juin 2012 Le dispositif de l'arrêt qui précède est communiqué par écrit aux intéressés. La greffière : Du L'arrêt qui précède, dont la rédaction a été approuvée à huis clos, est notifié en expédition complète, par l'envoi de photocopies, à : - Me Emmanuel Rossel, avocat (pour G.T.________), - Me Dominique-Anne Kirchhofer, avocate (pour M.T.________). Le juge délégué de la Cour d'appel civile considère que la valeur litigieuse est supérieure à 30'000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