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JP14.002931 vom 30. Januar 2015</w:t>
      </w:r>
    </w:p>
    <w:p>
      <w:r>
        <w:t>VD Tribunal cantonal, 2015-01-30, FR</w:t>
      </w:r>
    </w:p>
    <w:p>
      <w:r>
        <w:rPr>
          <w:b/>
        </w:rPr>
        <w:t xml:space="preserve">Quelle: </w:t>
      </w:r>
      <w:r>
        <w:t>https://mcp.opencaselaw.ch/entscheid/vd_gerichte_JP14.002931</w:t>
      </w:r>
    </w:p>
    <w:p>
      <w:r>
        <w:t>FR: VD_GERICHTE JP14.002931 du 30 janvier 2015</w:t>
      </w:r>
    </w:p>
    <w:p>
      <w:r>
        <w:t>IT: VD_GERICHTE JP14.002931 del 30 gennaio 2015</w:t>
      </w:r>
    </w:p>
    <w:p>
      <w:pPr>
        <w:pStyle w:val="Heading2"/>
      </w:pPr>
      <w:r>
        <w:t>Erwägungen</w:t>
      </w:r>
    </w:p>
    <w:p>
      <w:r>
        <w:rPr>
          <w:b/>
        </w:rPr>
        <w:t>E. 4</w:t>
      </w:r>
    </w:p>
    <w:p>
      <w:r>
        <w:t>Il résulte de ce qui précède que l’appel doit être rejeté selon le mode procédural de l’art. 312 al. 1 CPC dans la mesure où il est recevable et l’ordonnance attaquée confirmée.</w:t>
      </w:r>
    </w:p>
    <w:p>
      <w:r>
        <w:t>- 9 - L’appelant, qui succombe, supportera les frais judiciaires de deuxième instance (art. 106 al. 1 CPC), lesquels doivent être fixés à 800 fr. (art. 65 al. 1 TFJC [tarif des frais judiciaires en matière civile du 28 septembre 2010 ; RSV 270.11.5]). Il n’y a pas lieu d’allouer de dépens de deuxième instance, dès lors que l’intimé n'a pas été invité à se déterminer sur l'appel et n’a donc pas encouru de frais pour la procédure (cf. art. 95 al. 3 CPC). Par ces motifs, le Juge délégué de la Cour d’appel civile du Tribunal cantonal, statuant à huis clos, en application de l'art. 312 al. 1 CPC, prononce : I. L’appel est rejeté dans la mesure où il est recevable. II. L’ordonnance est confirmée. III. Les frais judiciaires de deuxième instance, arrêtés à 800 fr. (huit cents francs), sont mis à la charge de l’appelant A.________. IV. Il n’est pas alloué de dépens de deuxième instance. V. L'arrêt motivé est exécutoire. Le juge délégué : La greffière :</w:t>
      </w:r>
    </w:p>
    <w:p>
      <w:r>
        <w:t>- 10 - Du 3 février 2015 Le dispositif de l'arrêt qui précède est communiqué par écrit aux intéressés. La greffière : Du L'arrêt qui précède, dont la rédaction a été approuvée à huis clos, est notifié en expédition complète, par l'envoi de photocopies, à : - Me Hüsnü Yilmaz (pour A.________) - Me Nicolas Saviaux (pour B.________)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