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JP11.038867 vom 3. April 2012</w:t>
      </w:r>
    </w:p>
    <w:p>
      <w:r>
        <w:t>VD Tribunal cantonal, 2012-04-03, FR</w:t>
      </w:r>
    </w:p>
    <w:p>
      <w:r>
        <w:rPr>
          <w:b/>
        </w:rPr>
        <w:t xml:space="preserve">Quelle: </w:t>
      </w:r>
      <w:r>
        <w:t>https://mcp.opencaselaw.ch/entscheid/vd_gerichte_JP11.038867</w:t>
      </w:r>
    </w:p>
    <w:p>
      <w:r>
        <w:t>FR: VD_GERICHTE JP11.038867 du 3 avril 2012</w:t>
      </w:r>
    </w:p>
    <w:p>
      <w:r>
        <w:t>IT: VD_GERICHTE JP11.038867 del 3 aprile 2012</w:t>
      </w:r>
    </w:p>
    <w:p>
      <w:pPr>
        <w:pStyle w:val="Heading2"/>
      </w:pPr>
      <w:r>
        <w:t>Erwägungen</w:t>
      </w:r>
    </w:p>
    <w:p>
      <w:r>
        <w:rPr>
          <w:b/>
        </w:rPr>
        <w:t>E. 4</w:t>
      </w:r>
    </w:p>
    <w:p>
      <w:r>
        <w:t>Le 30 mai 2011, la requérante a adressé une lettre recommandée aux intimés, leur rappelant le contrat et les accords concernant les honoraires, les rendant attentifs notamment au fait qu'une indemnité de 10% du coût des travaux résiduels et prestations retirées pouvait être réclamée par l'architecte en cas de rupture unilatérale du contrat et leur rappelant que, conformément au règlement SIA 102, les droits d'auteur étaient réservés et que l'usage par quiconque des prestations, documents et supports informatiques exécutés par la requérante était subordonné au paiement des honoraires. Le même jour, la requérante a adressé aux intimés une note d'honoraires, mentionnant un solde à payer de CHF 784'881.- hors taxes. Ce calcul ne tenait pas compte de l'indemnité pour fin anticipée du contrat, selon l'art. 1.12 de la norme SIA 102, qui était réservée en cas de non paiement de l'offre transactionnelle.</w:t>
      </w:r>
    </w:p>
    <w:p>
      <w:r>
        <w:rPr>
          <w:b/>
        </w:rPr>
        <w:t>E. 5</w:t>
      </w:r>
    </w:p>
    <w:p>
      <w:r>
        <w:t>Le 21 septembre 2011, la requérante a adressé aux intimés la note d'honoraires finale couvrant les prestations effectuées par l'architecte, mais pas les honoraires et frais de plaquette de vente et d'images de synthèse. Cette note mentionne un solde à payer de CHF 982'934.70 hors taxes.</w:t>
      </w:r>
    </w:p>
    <w:p>
      <w:r>
        <w:rPr>
          <w:b/>
        </w:rPr>
        <w:t>E. 6</w:t>
      </w:r>
    </w:p>
    <w:p>
      <w:r>
        <w:t>Le 23 septembre 2011, le conseil de la requérante a adressé au conseil des intimés un courrier, dans lequel il a invité ces derniers à lui confirmer, d'ici au 27 septembre 2011, qu'ils ne feraient aucun usage des documents, plans, esquisses et autres prestations qui avaient été exécutées par la requérante, tant que les honoraires et les frais n'auraient pas été réglés. Il a également mis les intimés en demeure de payer le décompte des honoraires et frais d'architecte dans les trente jours. Par courrier du 27 septembre 2011 adressé au conseil de la requérante, le conseil des intimés a demandé un délai supplémentaire d'une semaine pour se déterminer.</w:t>
      </w:r>
    </w:p>
    <w:p>
      <w:r>
        <w:t>- 15 - Par fax et courrier du 30 septembre 2011 adressés au conseil de la requérante, le conseil des intimés a notamment relevé que ces derniers avaient déjà versé CHF 427'000.- d'honoraires et qu'en réalité, la requérante voulait contraindre les intimés à lui régler ses prétentions en voulant leur interdire d'utiliser ce qui leur appartient pourtant déjà et qu'ils ont payé plus de CHF 400'000.-. Le jour même, le conseil de la requérante a répondu par fax daté du 29 septembre 2011 (sic), rappelant l'art. 1.4 de la norme suisse 508 102, règlement SIA 102 2003, et le fait que les intimés ne s'étaient pas acquittés du prix des prestations d'architecte et qu'ils n'avaient aucun droit de faire usage des documents établis par la requérante. Le même jour, le conseil de la requérante a adressé un fax, daté du 29 septembre 2011 (sic), à [...] SA, nouveau mandataire des intimés, leur demandant de confirmer à réception du fax qu'en qualité de successeur de la requérante pour les travaux d'architecture, ils ne feraient aucun usage de documents ou de plans, calculs, devis et autres prestations établies par la requérante, avant qu'ils ne soient informés que les honoraires dus ont été réglés par les intimés.</w:t>
      </w:r>
    </w:p>
    <w:p>
      <w:r>
        <w:rPr>
          <w:b/>
        </w:rPr>
        <w:t>E. 7</w:t>
      </w:r>
    </w:p>
    <w:p>
      <w:r>
        <w:t>Par requête de mesures provisionnelles et superprovisionnelles du 17 octobre 2011 adressée au Président de la Chambre patrimoniale cantonale, la requérante a pris les conclusions suivantes, avec suite de frais et dépens : "I. Il est fait interdiction à A.K.________ et B.K.________, ainsi qu'à tous auxiliaires et mandataires de ceux-ci, à charge pour les époux K.________ de faire respecter cette interdiction par leurs auxiliaires et mandataires, de faire un quelconque usage, sous quelques formes que ce soient, de reproduire, de copier, de scanner, par tous moyens techniques, mécaniques ou informatiques, tous les documents établis par M.________ SA, en particulier les plans de mise à l'enquête publique, les plans d'appels d'offres, le devis détaillé, les esquisses, variantes, le devis définitif, et toutes autres documentations établies par M.________ SA, jusqu'au paiement de la note d'honoraires et d'indemnités, de CHF 1'061'569.50 (un million soixante-et-un mille cinq cent soixante-neuf francs et cinquante centimes), TVA incluse, ou jusqu'à jugement définitif et exécutoire sur les</w:t>
      </w:r>
    </w:p>
    <w:p>
      <w:r>
        <w:t>- 16 - prétentions de M.________ SA, respectivement jusqu'à transaction judiciaire ou extrajudiciaire entre parties. Il. Ordonner aux époux K.________ et à leurs auxiliaires et mandataires, à charge pour les époux K.________ de faire respecter cette obligation par leurs auxiliaires et mandataires, de restituer à M.________ SA, subsidiairement de déposer au Greffe de la Chambre de céans, tous documents, plans, esquisses, devis et autres documentations établis par M.________ SA, dans les septante-deux heures dès l'ordre à intervenir, interdiction étant faite aux époux K.________, à leurs auxiliaires et à leurs mandataires, de conserver toutes copies, sous toutes formes, papier, informatique, documents scannés, clés USB, etc., de tous plans, esquisses, devis et autres documentations établis par M.________ SA. III. Les interdiction et injonction données selon les conclusions ci- devant sont assorties de la commination des peines d'amende de l'article 292 CP en cas d'insoumission des époux K.________, de leurs auxiliaires ou de leurs mandataires, aux interdiction et injonction judiciaires." Par ordonnance de mesures superprovisionnelles du 18 octobre 2011, la Juge déléguée de la Chambre patrimoniale cantonale (ci- après : la juge déléguée) a interdit à A.K.________ et B.K.________, ainsi qu'à tous auxiliaires et mandataires de ceux-ci, à charge pour les époux K.________ de faire respecter cette interdiction par leurs auxiliaires et mandataires, de faire un quelconque usage, sous quelques formes que ce soient, de reproduire, de copier, de scanner, par tous moyens techniques, mécaniques ou informatiques, tous les documents établis par M.________ SA, en particulier les plans de mise à l'enquête publique, les plans d'appels d'offres, le devis détaillé, les esquisses, variantes, le devis définitif, et toutes autres documentations établies par M.________ SA, jusqu'à droit connu sur les mesures provisionnelles (I), dit que les frais de l'ordonnance suivent le sort de la procédure provisionnelle (II), déclaré l'ordonnance immédiatement exécutoire (III) et rejeté en l'état toutes autres ou plus amples conclusions (IV). Par courriers des 24 et 27 octobre 2011 adressés à la Chambre patrimoniale cantonale, le conseil des intimés a expliqué qu'il estimait que la requête de mesures superprovisionnelles et provisionnelles du 17 octobre 2011 était irrecevable, le litige portant sur une question de droit</w:t>
      </w:r>
    </w:p>
    <w:p>
      <w:r>
        <w:t>- 17 - d'auteur, et que l'ordonnance de mesures superprovisionnelles devait être rapportée. Par courriers des 25 et 31 octobre 2011 adressés à la Chambre patrimoniale cantonale, le conseil de la requérante a expliqué que l'action était fondée sur la responsabilité contractuelle des intimés et a conclu à ce que la requête des intimés soit rejetée et les mesures superprovisionnelles maintenues. Par courrier du 1er novembre 2011, les intimés ont pris, avec suite de frais et dépens, les conclusions suivantes : "A titre de mesures superprovisionnelles : I. La requête de mesures (super-)provisionnelles déposée le 17 octobre 2011 par M.________ SA à l'encontre de A.K.________ et M. B.K.________ est déclarée irrecevable. Il. L'ordonnance rendue par madame la Juge déléguée de la Chambre Patrimoniale Cantonale le 18 octobre 2011 dans la cause M.________ SA contre A.K.________ et M. B.K.________ (JP11.038867) est mise à néant. III. L'audience du 9 novembre 2011 est annulée. A titre de mesures provisionnelles : IV. La requête de mesure (super-)provisionnelles déposée le 17 octobre 2011 par M.________ SA à l'encontre de A.K.________ et M. B.K.________ est déclarée irrecevable. V. L'ordonnance rendue par madame la Juge déléguée de la Chambre Patrimoniale Cantonale le 18 octobre 2011 dans la cause M.________ SA contre A.K.________ et M. B.K.________ (JP11.038867) est mise à néant. VI. L'audience du 9 novembre 2011 est annulée." Par courrier du 3 novembre 2011, la juge déléguée a informé que, pour autant que les conclusions superprovisionnelles soient recevables, elle les rejetait en l'état. Elle a également indiqué que les conclusions provisionnelles des intimés seraient traitées dans le cadre de l'audience du 9 novembre 2011 et que l'économie de procédure commandait que, cas échéant, la compétence et le fond de la question soient instruits lors de cette seule audience.</w:t>
      </w:r>
    </w:p>
    <w:p>
      <w:r>
        <w:t>- 18 - A l'audience tenue le 9 novembre 2011 par la juge déléguée, les parties ont comparu, assistées de leurs conseils respectifs. En d roit : 1. Le prononcé entrepris a été rendu le 5 décembre 2011, de sorte que les voies de droit sont régies par le CPC (Code de procédure civile du 19 décembre 2008; RS 272), entré en vigueur le 1er janvier 2011 (art. 405 al. 1 CPC). 1.1 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En l'espèce, l'intérêt des appelants et défendeurs à la requête de mesures provisionnelles est d'une valeur supérieure à 10'000 francs. Formé en temps utile par des parties qui y ont intérêt et portant sur des conclusions supérieures à 10'000 fr., l'appel interjeté est formellement recevable. 1.2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w:t>
      </w:r>
    </w:p>
    <w:p>
      <w:r>
        <w:t>- 19 -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2. Invoquant une violation des art. 5 aI. 1 let. a CPC, 90 CPC et 74 al. 3 LOJV, les appelants soutiennent, en substance, que le litige relève de la compétence exclusive de la Cour civile du Tribunal cantonal, les conclusions prises ayant trait au droit d'auteur, et qu'il ne s'agit pas d'un concours d'actions, mais d'un cumul de prétentions. Se prévalant de l'art. 13 CPC, l'intimée relève que c'est l'action principale qui détermine la compétence matérielle et locale. Elle explique, en bref, que l'objet du procès porte sur la réclamation pécuniaire d'un architecte à l'endroit de ses mandants, que ses prétentions principales sont fondées sur un contrat et que ses prétentions accessoires, portant sur l'interdiction d'usage des plans, reposent également sur le contrat et résultent de la demeure des appelants, conformément au prescrit des art. 82 CO (Code des obligations du 30 mars 1911; RS 220) et 1.6.4 SIA 102/2003. Se référant à la jurisprudence exposée à l'ATF 91 lI 63 et à la doctrine, elle considère que le concours d'actions doit être soumis à la règle générale du fondement prépondérant. 2.1 Les parties ont prévu, dans leur contrat du 20 janvier 2009, une clause d'arbitrage. Elles n'ont toutefois ouvert aucune instance arbitrale, avant le dépôt des mesures provisionnelles. Or, selon l'art. 47 al. 4 CDPJ (Code de droit privé judiciaire vaudois du 12 janvier 2010; RSV 211.02), les mesures provisionnelles avant l'ouverture de l'instance</w:t>
      </w:r>
    </w:p>
    <w:p>
      <w:r>
        <w:t>- 20 - arbitrale appartiennent au juge matériellement compétent selon les dispositions ordinaires. L'art. 58 al. 1 CPC prévoit que le tribunal ne peut accorder à une partie ni plus ni autre chose que ce qui est demandé, ni moins que ce qui est reconnu par la partie adverse. Conformément au principe de l'autonomie privée, les parties disposent librement de leurs droits privés, sauf les exceptions prévues par la loi. Le principe de disposition est l'expression en procédure de cette autonomie. En vertu de ce principe, il appartient aux parties et à elles seules de décider si elles veulent recourir à la justice; l'existence du procès dépend exclusivement d'elles (HohI, Procédure civile, Tome I, Berne 2001, n. 700 p. 138). 2.1.1 L'art. 13 CPC prévoit que, sauf disposition contraire de la loi, le tribunal compétent pour ordonner des mesures provisionnelles est le tribunal compétent pour statuer sur l'action principale (let. a); le tribunal du lieu où la mesure doit être exécutée (let. b). Ainsi, c'est le tribunal qui doit connaître l'action au fond qui est en principe compétent pour prononcer les mesures provisionnelles. Lesdites mesures doivent avoir un lien avec la procédure au fond, dont elles sont l'accessoire (ATF 118 lI 369 c. 4c; Vogel, Probleme des vorsorglichen Rechtsschutzes, RSJ 1980 p. 93; Zürcher, in Brunner/Gasser/Schwander, Schweizerische Zivilprozessordnung, Zurich/ St-Gall 2011, ad art. 13 CPC). Pour déterminer la nature d'une action, sont décisifs le contenu des conclusions et le fondement allégué (ATF 130 III 547 c. 2.1; ATF 117 II 26 c. 2a ; ATF 45 I 307 c. 2). 2.1.2 L'art. 90 CPC précise que le demandeur peut réunir dans la même action plusieurs prétentions contre le même défendeur pour autant que le même tribunal soit compétent à raison de la matière (let. a) et qu'elles soient soumises à la même procédure (let. b). Il y a cumul objectif d'actions lorsque divers objets sont simultanément réclamés, que ce soit en vertu de la même cause juridique ou sur la base de fondements juridiques distincts, par opposition à une réclamation unique s'appuyant</w:t>
      </w:r>
    </w:p>
    <w:p>
      <w:r>
        <w:t>- 21 - sur plusieurs causes juridiques (concours d'actions, action à double fondement, réunion de plusieurs chefs de responsabilité dans la même personne, selon les différentes expressions utilisées par la doctrine de langue française; en allemand : Anspruchskonkurrenz ou Anspruchsnormenkonkurrenz; cf. ATF 137 III 311 c. 5.1.1). En cas de concours d'actions, le droit fédéral impose la compétence d'un seul et même tribunal en vertu du principe de l'application du droit d'office. La cognition des tribunaux cantonaux ne saurait en effet être plus étroite que celle du Tribunal fédéral chargé d'assurer l'application uniforme du droit fédéral. Les cantons ne peuvent diviser la prétention litigieuse en deux actions soumises à deux ordres de juridictions parallèles (ATF 125 III 82 c. 3; Bohnet, CPC commenté, Bâle 2011, n. 4 ad art. 90 CPC p. 306). 2.1.3 Aux termes de l'art. 5 al. 1 let. a CPC, le droit cantonal institue la juridiction compétente pour statuer en instance cantonale unique sur les litiges portant sur les droits de propriété intellectuelle, y compris en matière de nullité, de titularité et de licences d'exploitation ainsi que de transfert et de violation de tels droits. Selon l'al. 2 de cette disposition, cette juridiction est également compétente pour statuer sur les mesures provisionnelles requises avant litispendance. Le canton de Vaud a institué la Cour civile du Tribunal cantonal en tant qu'instance cantonale unique devant connaître les litiges visés à l'art. 5 al. 1 CPC (art. 74 al. 3 LOJV). Une juridiction spéciale, instituée soit par une loi cantonale, soit par le droit fédéral, doit étendre son examen aux moyens de droit fédéral invoqués concurremment avec le droit particulier qui fonde la compétence spéciale. Le principe de l'application d'office du droit fédéral s'oppose au partage d'une cause civile en procès distincts, selon les moyens de droit fédéral invoqués, et impose dans cette mesure une attraction de compétence (ATF 92 lI 305 c. 5; Bohnet, op. cit., n. 4 ad art. 90 CPC p. 306). Le champ d'application de l'art. 5 al. 1 let. a CPC ne vise que les actions civiles contenues dans les lois de propriété intellectuelle, à savoir en matière de droit d'auteur, les actions mentionnées aux art. 61 ss</w:t>
      </w:r>
    </w:p>
    <w:p>
      <w:r>
        <w:t>- 22 - LDA (loi du 9 octobre 1992 sur le droit d'auteur; RS 231.1) (Wey, in Sutter- Somm/Hasenböhler/Leuenberger, Kommentar zur Schweizerischen Zivilprozessordnung, Zurich-Bâle-Genève 2010, n. 10 ad art. 5 CPC p. 19). Aux termes de l'art. 62 al. 1 LDA, la personne qui subit ou risque de subir une violation de son droit d'auteur ou d'un droit voisin peut demander au juge : de l'interdire si elle est imminente (let. a); de la faire cesser, si elle dure encore (let. b); d'exiger de la partie défenderesse qu'elle indique la provenance et la quantité des objets confectionnés ou mis en circulation de manière illicite qui se trouvent en sa possession, et les destinataires et la quantité des objets qui ont été remis à des acheteurs commerciaux (let. c). Selon l'al. 1bis de cette disposition, un droit d'auteur ou un droit voisin est menacé au sens de l'al. 1 notamment lorsqu'un acte visé aux art. 39a al. 1 et 3 et 39c al. 1 et 3 LDA est commis. Selon l'art. 65 LDA, toute personne qui demande des mesures provisionnelles peut en particulier requérir du juge qu'il les ordonne dans l'un des buts suivants : assurer la conservation des preuves (let. a); déterminer la provenance des objets confectionnés ou mis en circulation de manière illicite (let. b); préserver l'état de fait (let. c); assurer à titre provisoire la prévention ou la cessation du trouble (let. d). En revanche, les actions contractuelles ayant trait à des droits de propriété intellectuelle restent du ressort des autorités ordinaires et non de celui de la juridiction cantonale unique (Wey, op. cit., n. 11 ad art. 5 CPC p. 19 et les réf. citées). Le juge ordinaire compétent au fond peut examiner des questions de propriété intellectuelle à titre préjudiciel (Cornaz, L'exécution forcée des droits de propriété intellectuelle, thèse Lausanne 2002, p. 211). Ainsi, aux termes de l'art. 31 CPC, le tribunal du domicile ou du siège du défendeur ou celui du lieu où la prestation caractéristique doit être exécutée est compétent pour statuer sur les actions découlant d'un contrat. 2.2 En l'espèce, la nature de l'action principale est claire. En effet, les parties sont liées par un contrat conclu en janvier 2009 qui concerne les prestations d'architecte pour la réalisation de trois immeubles résidentiels à [...] exécutés par l'intimée contre rémunération par les</w:t>
      </w:r>
    </w:p>
    <w:p>
      <w:r>
        <w:t>- 23 - appelants. La première a effectué une partie du travail, qui doit être rémunéré par les seconds, ces derniers ayant déjà versé la somme d'environ 420'000 fr. et admis, lors de l'audience du 9 novembre 2011, qu'ils n'avaient payé qu'une partie de ce qui était dû. Il résulte clairement des écritures de l'intimée, et plus particulièrement de sa réponse à l'appel, que son but principal est d'obtenir le paiement du solde de ses honoraires et qu'elle entend interdire l'utilisation de ses plans par la partie adverse aussi longtemps que le prix de ses prestations n'aura pas été réglé. Ainsi, dans le cadre de ses écritures, l'intimée explique que l'objet principal du procès porte sur la réclamation pécuniaire d'un architecte à l'endroit de ses mandants, que ces prétentions sont fondées sur un contrat et que les prétentions accessoires, formulées dans le cadre des mesures provisionnelles, reposent également sur le droit contractuel, à savoir les art. 82 CO et 1.6.4 SIA 102/2003. Elle relève expressément que le différend ne porte pas sur la question du droit d'auteur, sa validité, sa violation, mais sur les effets de l'inexécution du contrat par le mandant et que l'objet de la procédure au fond n'est pas de revendiquer un droit d'auteur, mais bel et bien de faire valoir qu'à défaut de paiement, les appelants n'ont pas le droit de faire usage de la prestation de l'architecte. Ainsi, au regard des conclusions prises et des fondements exposés par l'intimée, on doit admettre que l'action principale tend au paiement des honoraires en vertu des relations contractuelles liant les parties. A l'évidence, cette prétention n'entre pas dans le champ d'application de l'art. 5 al. 1 let. a CPC. Il ne s'agit pas d'une action au sens des art. 61 ss LDA, ni d'une mesure provisionnelle visée par l'art. 65 LDA, l'intimée ne demandant aucunement la protection de ses droits d'auteur. Par ailleurs, il ne s'agit pas non plus d'un cumul d'actions au sens de l'art. 90 CPC, mais uniquement de mesures provisionnelles prises avant l'ouverture d'une action en paiement, lesquelles relèvent de la compétence de l'autorité compétente pour statuer sur l'action principale, conformément au texte de l'art. 13 CPC. Partant, on doit admettre que la Chambre patrimoniale cantonale était compétente pour trancher l'éventuelle action au fond et,</w:t>
      </w:r>
    </w:p>
    <w:p>
      <w:r>
        <w:t>- 24 - par conséquent, pour prononcer les mesures provisionnelles en application de l'art. 13 CPC. Le grief doit donc être rejeté. 3. Les appelants soutiennent que le prononcé attaqué revient à introduire un droit de rétention en faveur du mandataire. Ils contestent également la réalisation de la condition de l'urgence. Ils relèvent enfin qu'un prononcé de mesures provisionnelles ne peut en aucun cas avoir pour finalité de garantir le paiement d'une quelconque somme d'argent. L'intimée relève, pour l'essentiel, que ses droits découlent des art. 82 CO et 1.6.4 de la norme SIA, que la somme déjà versée par les appelants n'a pas servi à rémunérer l'établissement des plans, mais d'autres prestations, que toute prétention peut faire l'objet de mesures provisionnelles et que l'urgence existe bel et bien, les appelants annonçant vouloir aliéner les parts de PPE sur plan. 3.1 Aux termes de l'art. 261 al. 1 CPC, le tribunal ordonne les mesures provisionnelles nécessaires lorsque le requérant rend vraisemblable qu'une prétention dont il est titulaire remplit les conditions suivantes : elle est l'objet d'une atteinte ou risque de l'être (let. a); cette atteinte risque de lui causer un préjudice difficilement réparable (let. b). 3.1.1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Le droit matériel définit les limites que le juge des mesures provisionnelles ne peut dépasser. Le requérant doit rendre vraisemblable, sur la base d'éléments objectifs, qu'un danger imminent menace ses droits, soit qu'ils risquent de ne plus pouvoir être consacrés, ou seulement tardivement (Bohnet, op. cit., n. 10 ad art. 261 CPC p. 1020).</w:t>
      </w:r>
    </w:p>
    <w:p>
      <w:r>
        <w:t>- 25 -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II, 2ème éd., Berne 2010, n. 1758 p. 322).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 2.2; TF 4P.224/1990 du 28 novembre 1990, publié in SJ 1991 p. 113, c. 4c p. 116; plus récemment, cf. HohI, op. cit., nn. 1757 à 1760 p. 322). Le risque d'un préjudice irréparable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op. cit., nn. 1765 et 1766 pp. 323 s.; Message du Conseil fédéral du 28 juin 2006 relatif au CPC, FF 2006 p. 6962). 3.1.2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nn. 1771 et 1772 p. 324, n. 1795 p. 329 et nn. 1838 ss pp. 335 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w:t>
      </w:r>
    </w:p>
    <w:p>
      <w:r>
        <w:t>- 26 - requérant à la mesure avec les conséquences irréparables que celle-ci peut entraîner pour l'intimé (ibidem, n. 1780 p. 326). 3.1.3 Aux termes de l'art. 262 CPC, le tribunal peut ordonner toute mesure provisionnelle propre à prévenir ou à faire cesser le préjudice, notamment les mesures suivantes : interdiction (let. a); ordre de cessation d'un état de fait illicite (let. b); ordre donné à une autorité qui tient un registre ou à un tiers (let. c); fourniture d'une prestation en nature (let. d); versement d'une prestation en argent, lorsque la loi le prévoit (let. e). Les mesures conservatoires visent à maintenir l'objet du litige dans l'état où il se trouve pendant toute la durée du procès. Elles protègent le droit allégué dans la mesure où elles garantissent que le jugement au fond pourra être exécuté. Ces mesures ne peuvent garantir que des droits de nature non pécuniaire, sous réserve des exceptions expressément admises par la loi (cf. art. 303 al. 2 CPC). Ainsi, hormis les cas dans lesquels le droit matériel autorise expressément la consignation ou la prestation de sûretés, il ne peut être pris de mesures provisionnelles pour protéger des créances pécuniaires à titre provisoire (ATF 108 lI 180; ATF 86 lI 295; TF 5D_54/2008 du 23 juin 2008 c. 2.3). Le champ d'application des mesures provisionnelles conservatoires est donc en principe limité à la protection des droits réels ou personnels dont la nature n'est pas pécuniaire (HohI, op. cit., nn. 1747 s. p. 320). Diverses mesures équivalant à une exécution anticipée du jugement à rendre peuvent être ordonnées selon le CPC, en particulier lorsque l'écoulement du temps risque de rendre illusoire la protection des droits du requérant. Plus la mesure d'exécution anticipée envisagée porte une atteinte grave à la situation juridique de la partie adverse et plus son caractère irréversible est prononcé, plus il convient d'être restrictif dans son octroi (ATF 131 III 473). Il faut donc procéder à une pesée des intérêts en présence (Bohnet, op. cit., n. 13 ad art. 262 CPC p. 1027). 3.2 Le premier juge a retenu qu'il existe vraisemblablement une créance en faveur de la requérante concernant Ie solde des honoraires</w:t>
      </w:r>
    </w:p>
    <w:p>
      <w:r>
        <w:t>- 27 - d'architecte, les intimés ayant approuvé les procès-verbaux et admis en audience qu'ils n'avaient pas encore payé l'entier de ce qu'ils devaient, qu'il existe un risque que les intimés fassent usage des plans de la requérante, ceux-ci estimant pouvoir les utiliser librement en raison du paiement d'une partie des honoraires, qu'il y a une certaine urgence, les intimés ayant déjà mandaté une nouvelle entreprise pour s'occuper des travaux et qu'il convient par conséquent d'admettre la conclusion I de la requérante. Cette appréciation ne saurait être suivie, pour les motifs suivants. D'une part, hormis les cas dans lesquels le droit matériel autorise expressément la consignation ou la prestation de sûretés, il ne peut être pris de mesures provisionnelles pour protéger des créances pécuniaires à titre provisoire. Dans le cas particulier, l'intimée expose très clairement que son but principal est d'obtenir le paiement du solde de sa facture et non pas de revendiquer la protection de ses droits d'auteur. Or, elle ne saurait requérir des mesures provisionnelles pour protéger sa créance. Par ailleurs, on ne discerne aucune disposition légale qui prévoirait expressément un droit de consignation, de rétention ou la prestation de sûretés en faveur de l'intimée. En effet, les art. 82 CO et 1.6.4 norme SIA 102 règlent effectivement certains droits des parties, mais ne prévoient en revanche aucun droit de consignation ou de rétention en faveur de l'intimée. D'autre part, toute mesure provisionnelle implique qu'il y ait urgence. Il faut donc qu'il y ait nécessité d'une protection immédiate en raison d'un danger imminent menaçant les droits du requérant. Dans le cas particulier, l'intimée est très claire dans le but recherché, à savoir obtenir le paiement de ses honoraires. Or, elle est en mesure d'obtenir le règlement de ceux-ci par le biais d'une procédure ordinaire en paiement. Le fait de ne pas être honorée de manière immédiate, mais de devoir intenter une action en paiement ne créé aucune urgence et ne nécessite aucune protection immédiate, l'intimée ayant au demeurant ouvert action.</w:t>
      </w:r>
    </w:p>
    <w:p>
      <w:r>
        <w:t>- 28 - L'usage des plans par les appelants n'est pas davantage de nature à créer un danger imminent menaçant les droits de l'intimée à obtenir le paiement de ses prestations. Par ailleurs, la mesure provisionnelle doit respecter le principe de la proportionnalité, être apte à atteindre le but visé, nécessaire, c'est-à- dire indispensable pour l'atteindre, toute autre mesure ou action judiciaire se révélant inapte à sauvegarder les intérêts du requérant. De plus, dans la mesure où la mesure prononcée porte, comme en l'occurrence, une atteinte grave à la situation juridique de la partie adverse, il convient d'être restrictif dans son octroi et donc de procéder à une pesée des intérêts en présence. En l'espèce, on doit admettre que cette condition n'est pas non plus réalisée. En effet, la mesure prononcée n'est pas indispensable pour atteindre le but visé, à savoir le règlement des honoraires. De plus, elle est de nature à porter un grave préjudice aux appelants, dans la mesure où ces derniers ne peuvent pas avancer dans la réalisation des travaux envisagés, ce qui est de nature à entraîner un dommage financier conséquent ainsi que la péremption du permis de construire octroyé. Par ailleurs, une partie des honoraires a déjà été réglée. En revanche, pour l'intimée, on ne peut que constater que l'usage des plans par les appelants n'est pas de nature à lui créer un préjudice grave, celle-ci disposant de moyens suffisants pour obtenir le paiement du solde de ses honoraires. Au surplus, l'intimée fonde ses prétentions provisionnelles essentiellement sur l'art. 82 CO. Cette disposition autorise le débiteur à retenir sa prestation (pourtant exigible) tant que son cocontractant n'a pas exécuté la sienne (Hohl, Commentaire Romand, Code des obligations I, n. 1 ad art. 82 CO p. 493; Tercier, Le droit des obligations, 4ème éd., n. 1070 p. 223). II s'agit d'une exception dilatoire (Hohl, op. cit., n. 4 ad art. 82 CO p. 494), qui paralyse momentanément l'exercice du droit du demandeur (Engel, Traité des obligations en droit suisse, 2ème éd., p. 656). Elle ne peut dès lors être invoquée par l'intimée non pour retenir sa propre prestation, mais empêcher sa partie adverse de faire usage d'une prestation (les</w:t>
      </w:r>
    </w:p>
    <w:p>
      <w:r>
        <w:t>- 29 - plans) déjà en sa possession. Une telle conclusion sort du champ d'application de l'art. 82 CO. Sur le vu de ce qui précède, l'appel doit être admis. Vu le sort de la procédure, il n'y a pas lieu d'examiner les autres griefs invoqués par les appelants. 4. En définitive, l'appel est admis et il y a lieu de statuer à nouveau en ce sens que la requête de mesures superprovisionnelles et provisionnelles déposée le 17 octobre 2011 par M.________ SA est rejetée. Partant, les frais judiciaires de première instance, arrêtés à 1'550 fr., sont mis à la charge de la requérante. Obtenant gain de cause, les intimés A.K.________ et B.K.________ ont droit à des dépens de première instance, qu'il convient de fixer à 4'000 fr., à la charge de la requérante. S'agissant de la procédure d'appel, l'intimée M.________ SA, qui succombe, doit supporter les frais judiciaires de deuxième instance, arrêtés à 3'000 fr. (art. 106 al. 1 CPC; art. 65 al. 3 TFJC [tarif des frais judiciaires civils du 28 septembre 2010; RSV 270.11.5]). Elle doit verser en outre aux appelants A.K.________ et B.K.________, solidairement entre eux, la somme de 6'000 fr. à titre de dépens et de restitution d'avance de frais de deuxième instance (art. 111 al. 2 CPC; art. 37 al. 2 CDPJ; art. 2, 3 et 7 TDC [tarif des dépens en matière civile du 23 novembre 2010; RSV 270.11.6]). Par ces motifs, la juge déléguée de la Cour d'appel civile du Tribunal cantonal, statuant à huis clos, prononce : I. L'appel est admis.</w:t>
      </w:r>
    </w:p>
    <w:p>
      <w:r>
        <w:t>- 30 - II. Il est statué à nouveau comme il suit : I. La requête du 17 octobre 2011 est rejetée. Il. Les frais judiciaires de première instance, arrêtés à 1'550 fr. (mille cinq cent cinquante francs), sont mis à la charge de la requérante. III. La requérante doit verser aux intimés la somme de 4'000 fr. (quatre mille francs) à titre de dépens de première instance. III. Les frais judiciaires de deuxième instance, arrêtés à 3'000 fr. (trois mille francs), sont mis à la charge de l'intimée. IV. L'intimée M.________ SA doit verser aux appeIants A.K.________ et B.K.________, solidairement entre eux, la somme de 6'000 fr. (six mille francs) à titre de dépens et de restitution d'avance de frais de deuxième instance. V. L'arrêt motivé est exécutoire. La juge déléguée : Le greffier : Du 4 avril 2012 Le dispositif de l'arrêt qui précède est communiqué par écrit aux intéressés. Le greffier :</w:t>
      </w:r>
    </w:p>
    <w:p>
      <w:r>
        <w:t>- 31 - Du L'arrêt qui précède, dont la rédaction a été approuvée à huis clos, est notifié en expédition complète, par l'envoi de photocopies à : - Me François Roux (pour A.K.________ et B.K.________), - Me Philippe Reymond (pour M.________ SA).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