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JO25.048940 vom 26. März 2026</w:t>
      </w:r>
    </w:p>
    <w:p>
      <w:r>
        <w:t>VD Tribunal cantonal, 2026-03-26, FR</w:t>
      </w:r>
    </w:p>
    <w:p>
      <w:r>
        <w:rPr>
          <w:b/>
        </w:rPr>
        <w:t xml:space="preserve">Quelle: </w:t>
      </w:r>
      <w:r>
        <w:t>https://mcp.opencaselaw.ch/entscheid/vd_gerichte_JO25.048940</w:t>
      </w:r>
    </w:p>
    <w:p>
      <w:r>
        <w:t>FR: VD_GERICHTE JO25.048940 du 26 mars 2026</w:t>
      </w:r>
    </w:p>
    <w:p>
      <w:r>
        <w:t>IT: VD_GERICHTE JO25.048940 del 26 marzo 2026</w:t>
      </w:r>
    </w:p>
    <w:p>
      <w:pPr>
        <w:pStyle w:val="Heading2"/>
      </w:pPr>
      <w:r>
        <w:t>Erwägungen</w:t>
      </w:r>
    </w:p>
    <w:p>
      <w:r>
        <w:rPr>
          <w:b/>
        </w:rPr>
        <w:t>E. 1</w:t>
      </w:r>
    </w:p>
    <w:p>
      <w:r>
        <w:t>a) Feu K.________ est décédé le ***2006. Il était le frère d’I.________, l’époux de L.________ et le père de F.________, G.________, J.________ et M.________ (ci-après : l’hoirie). H.________ est le fils de F.________. Feu L.________ est décédée le ***2025. b) Feu K.________ et I.________ étaient initialement propriétaires de parcelles agricoles, faisant l’objet du litige opposant les parties.</w:t>
      </w:r>
    </w:p>
    <w:p>
      <w:r>
        <w:rPr>
          <w:b/>
        </w:rPr>
        <w:t>E. 1.1.1</w:t>
      </w:r>
    </w:p>
    <w:p>
      <w:r>
        <w:t>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A l’inverse de l’ordonnance de suspension de cause (art. 126 al. 2 CPC), la décision de refus de suspension ne peut faire que l’objet du recours de l’art. 319 let. b ch. 2 CPC, le recourant devant démontrer le risque de préjudice difficilement réparable qui pourrait résulter du refus de suspendre la procédure (TF 5D_182/2015 du 2 février 2016 consid. 1.3 ; CREC 28 octobre 2025/257). Le recours, écrit et motivé, doit être introduit auprès de l’instance de recours, soit en l’occurrence la Chambre des recours civile (art. 73 al. 1 LOJV [loi d’organisation judiciaire du 12 décembre 1979 ; BLV 14J020</w:t>
      </w:r>
    </w:p>
    <w:p>
      <w:r>
        <w:t>- 5 - 173.01]), dans un délai de dix jours à compter de la notification de la décision motivée (art. 321 al. 2 CPC).</w:t>
      </w:r>
    </w:p>
    <w:p>
      <w:r>
        <w:rPr>
          <w:b/>
        </w:rPr>
        <w:t>E. 1.1.2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28 octobre 2025/257 ; Jeandin in Bohnet et al., Commentaire romand, Code de procédure civile, 2e éd., Bâle 2019,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21 mars 2024/88 ; CREC 15 octobre 2020/239 ; CREC 13 décembre 2019/344) 14J020</w:t>
      </w:r>
    </w:p>
    <w:p>
      <w:r>
        <w:t>- 6 -</w:t>
      </w:r>
    </w:p>
    <w:p>
      <w:r>
        <w:rPr>
          <w:b/>
        </w:rPr>
        <w:t>E. 1.2.1</w:t>
      </w:r>
    </w:p>
    <w:p>
      <w:r>
        <w:t>Le premier juge a considéré qu’il n’y avait pas lieu de suspendre la cause en partage non successoral eu égard à l’absence de risque de jugements contradictoires avec la procédure de partage successoral, compte tenu du fait que ces deux procès portent partiellement sur le même objet matériel, à savoir les immeubles, mais qu’ils n’ont pas le même fondement juridique ni un cercle identique de parties.</w:t>
      </w:r>
    </w:p>
    <w:p>
      <w:r>
        <w:rPr>
          <w:b/>
        </w:rPr>
        <w:t>E. 1.2.2</w:t>
      </w:r>
    </w:p>
    <w:p>
      <w:r>
        <w:t>A l’encontre de la motivation du premier juge, le recourant invoque tout d’abord le fait que l’action en partage non successoral risquerait de violer les dispositions impératives du droit foncier rural, faisant courir un risque de préjudice difficilement réparables aux héritiers, en ce sens que cette action viderait de sa substance la procédure en partage successoral et priverait les héritiers de leur droit de faire valoir leurs prétentions individuelles en attribution du domaine agricole fondées sur le droit foncier rural, alors qu’ils peuvent procéder en ce sens dans le cadre du procès en partage successoral. Il soutient ensuite que l’entier des mesures d’instruction ordonnées dans le cadre du procès en partage successoral, en particulier l’interrogatoire des parties, ainsi que l’expertise ordonnée en vue de l’évaluation du domaine agricole, devront être répétées dans le cadre de la procédure de partage non successoral et ce de manière contraire au principe de l’économie de procédure et à la ratio legis de l’art. 126 CPC. Enfin, il invoque l’existence d’un risque sérieux que ces deux procédures parallèles conduisent à des jugements contradictoires, faisant valoir qu’une décision attribuant l’entier du domaine agricole à l’intimé, ensuite de la dissolution de la copropriété, ferait perdre à celui-ci son droit à l’attribution d’une demie dudit domaine, respectivement sa valeur de rendement, dans la succession. Le recourant estime qu’il existe un risque de préjudice difficilement réparable, tant sur le plan économique que juridique.</w:t>
      </w:r>
    </w:p>
    <w:p>
      <w:r>
        <w:rPr>
          <w:b/>
        </w:rPr>
        <w:t>E. 1.2.3</w:t>
      </w:r>
    </w:p>
    <w:p>
      <w:r>
        <w:t>En l’espèce, le recours est motivé et a été déposé en temps utile. Cela étant, il découle des considérations qui précèdent que la recevabilité du recours est soumise à l’existence d’un risque de préjudice difficilement réparable. Or, le recourant ne fait pas la démonstration d’un 14J020</w:t>
      </w:r>
    </w:p>
    <w:p>
      <w:r>
        <w:t>- 7 - tel risque de préjudice, lequel ne doit être admis que restrictivement. En effet, le recourant commence par aborder la question uniquement sous l’angle des motifs justifiant, à son sens, la suspension de la cause au fond. Ensuite, il ressort de sa propre écriture (cf. acte de recours, all. 41, p. 9) que la procédure en partage successoral est actuellement au stade des débats d’instruction, que dite instruction arrive à son terme – seul un complément d’expertise devant encore être effectué – et qu’un jugement devrait intervenir d’ici l’année 2027. En revanche, force est de constater que la procédure en partage non successoral – dont il est requis la suspension – a été ouverte le 9 octobre 2025. Cela étant, le recourant n’expose pas pour quelle raison la première procédure risquerait de ne pas être arrivée à son terme avant que l’instruction de la seconde soit allée de l’avant. S’il évoque effectivement la question du doublement de certaines mesures d’instruction (en particulier l’expertise et l’interrogatoire des parties), il n’indique pas que ces mesures risqueraient d’être prochainement administrées dans la procédure de partage non successoral ni qu’il ne serait pas possible de verser au dossier non successoral le résultat de l’instruction menée dans le cadre du premier procès, en particulier en ce qui concerne l’expertise. En conséquence, on ne perçoit aucun risque de préjudice actuellement pertinent, étant précisé que le recourant conserve la possibilité de requérir, à nouveau, la suspension de la présente cause au stade des débats principaux, si tant est que la procédure en partage successoral n’ait pas été clôturée dans l’intervalle. 2.</w:t>
      </w:r>
    </w:p>
    <w:p>
      <w:r>
        <w:rPr>
          <w:b/>
        </w:rPr>
        <w:t>E. 2</w:t>
      </w:r>
    </w:p>
    <w:p>
      <w:r>
        <w:t>Le 13 novembre 2015, F.________ a ouvert action en partage de la succession de feu K.________. Cette procédure est toujours pendante par- devant le Président du Tribunal civil de l’arrondissement de la Broye et du Nord vaudois, sous la référence JO15.***.</w:t>
      </w:r>
    </w:p>
    <w:p>
      <w:r>
        <w:rPr>
          <w:b/>
        </w:rPr>
        <w:t>E. 2.1</w:t>
      </w:r>
    </w:p>
    <w:p>
      <w:r>
        <w:t>En définitive, en l’absence de risque de préjudice difficilement réparable, le recours doit être déclaré irrecevable, conformément à l’art. 322 al. 1 in fine CPC. Partant, la requête d’effet suspensif est sans objet.</w:t>
      </w:r>
    </w:p>
    <w:p>
      <w:r>
        <w:rPr>
          <w:b/>
        </w:rPr>
        <w:t>E. 2.2</w:t>
      </w:r>
    </w:p>
    <w:p>
      <w:r>
        <w:t>Les frais judiciaires de deuxième instance, arrêtés à 800 fr. (art. 69 al. 1 et 70 al. 2 TFJC [tarif des frais judiciaires civils du 28 septembre 2010 ; BLV 270.11.5]), seront mis à la charge du recourant qui succombe (art. 106 al. 1 CPC). Il n'y a pas lieu à l'allocation de dépens de deuxième instance, l’intimé n'ayant pas été invité à se déterminer. 14J020</w:t>
      </w:r>
    </w:p>
    <w:p>
      <w:r>
        <w:t>- 8 - Par ces motifs, la Chambre des recours civile du Tribunal cantonal, en application de l'art. 322 al. 1 CPC, prononce : I. Le recours est irrecevable. II. La requête d’effet suspensif est sans objet. III. Les frais judiciaires de deuxième instance, arrêtés à 800 fr. (huit cents francs), sont mis à la charge du recourant Me Antoine Eigenmann. IV. L’arrêt est exécutoire. La présidente : La greffière : Du L'arrêt qui précède, dont la rédaction a été approuvée à huis clos, est notifié à : - Me Antoine Eigenmann, en qualité de représentant de la communauté héréditaire de feu K.________, - Me Yves Nicole, pour H.________, - M. M.________,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14J020</w:t>
      </w:r>
    </w:p>
    <w:p>
      <w:r>
        <w:t>- 9 -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greffière : 14J020</w:t>
      </w:r>
    </w:p>
    <w:p>
      <w:r>
        <w:rPr>
          <w:b/>
        </w:rPr>
        <w:t>E. 3</w:t>
      </w:r>
    </w:p>
    <w:p>
      <w:r>
        <w:t>Par décision du 4 juin 2024, le recourant a été désigné représentant de la communauté héréditaire de feu K.________.</w:t>
      </w:r>
    </w:p>
    <w:p>
      <w:r>
        <w:rPr>
          <w:b/>
        </w:rPr>
        <w:t>E. 4</w:t>
      </w:r>
    </w:p>
    <w:p>
      <w:r>
        <w:t>a) Le 9 octobre 2025, l’intimé a ouvert action en partage non successoral de la copropriété qu’il constitue avec l’hoirie de feu K.________ portant sur le domaine agricole litigieux. b) Par avis du 27 novembre 2025, le premier juge a rappelé aux parties qu’une cause successorale en partage, ouverte depuis longtemps, était en cours et se trouvait déjà au stade de l’expertise. Il a donc invité les parties à se déterminer sur une éventuelle suspension de la cause en partage non successoral. 14J020</w:t>
      </w:r>
    </w:p>
    <w:p>
      <w:r>
        <w:t>- 4 - c) Par courrier du 3 décembre 2025, le recourant a sollicité la suspension de la procédure en partage non successoral jusqu’à droit connu sur la procédure successorale, compte tenu du risque de décisions contradictoires. d) Par courrier du 4 décembre 2025, l’intimé s’est opposé à cette suspension. e) Les parties se sont encore déterminées par courriers des 29 et 30 janvier 2026.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