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JO21.023353 vom 15. Oktober 2021</w:t>
      </w:r>
    </w:p>
    <w:p>
      <w:r>
        <w:t>VD Tribunal cantonal, 2021-10-15, FR</w:t>
      </w:r>
    </w:p>
    <w:p>
      <w:r>
        <w:rPr>
          <w:b/>
        </w:rPr>
        <w:t xml:space="preserve">Quelle: </w:t>
      </w:r>
      <w:r>
        <w:t>https://mcp.opencaselaw.ch/entscheid/vd_gerichte_JO21.023353</w:t>
      </w:r>
    </w:p>
    <w:p>
      <w:r>
        <w:t>FR: VD_GERICHTE JO21.023353 du 15 octobre 2021</w:t>
      </w:r>
    </w:p>
    <w:p>
      <w:r>
        <w:t>IT: VD_GERICHTE JO21.023353 del 15 ottobre 2021</w:t>
      </w:r>
    </w:p>
    <w:p>
      <w:pPr>
        <w:pStyle w:val="Heading2"/>
      </w:pPr>
      <w:r>
        <w:t>Erwägungen</w:t>
      </w:r>
    </w:p>
    <w:p>
      <w:r>
        <w:rPr>
          <w:b/>
        </w:rPr>
        <w:t>E. 3.1</w:t>
      </w:r>
    </w:p>
    <w:p>
      <w:r>
        <w:t>Le recourant fait grief à l'autorité précédente d'avoir implicitement considéré que les motifs invoqués à l'appui de sa demande de prolongation de délai du 10 septembre 2021 étaient insuffisants. Il soutient qu'un délai judiciaire serait toujours prolongeable en application de l'art. 144 al. 2 CPC, quand bien même l'autorité aurait signifié qu'il s'agissait d'un ultime délai. En outre, les motifs de prolongation invoqués, à savoir l'existence de pourparlers transactionnels, seraient suffisants et justifiés, ce d'autant que ce ne serait qu'a posteriori que la partie adverse n'aurait pas consenti à la demande de prolongation. Le recourant fait valoir que ce serait « en toute bonne foi » qu'il a estimé que les motifs invoqués justifiaient la prolongation requise, laquelle n'aurait au demeurant porté aucun préjudice au déroulement régulier de la procédure. Il relève également que les avis de la juge déléguée des 31 août et 6 septembre 2021 n'auraient pas mentionné expressément que le délai n'était pas prolongeable, de sorte qu'il aurait été légitimé à en requérir la prolongation et à s'attendre à une réponse favorable. Enfin, le recourant soutient qu'en cas de refus de sa demande de prolongation, il aurait dû être mis au bénéfice d'un bref délai supplémentaire de quelques jours pour procéder en application de l'art. 223 al. 1 CPC, ce qu'il aurait expressément précisé dans son courrier du 10 septembre 2021.</w:t>
      </w:r>
    </w:p>
    <w:p>
      <w:r>
        <w:t>- 10 -</w:t>
      </w:r>
    </w:p>
    <w:p>
      <w:r>
        <w:rPr>
          <w:b/>
        </w:rPr>
        <w:t>E. 3.2.1</w:t>
      </w:r>
    </w:p>
    <w:p>
      <w:r>
        <w:t>Aux termes de l'art. 144 al. 2 CPC, les délais fixés judiciairement peuvent être prolongés pour des motifs suffisants, lorsque la demande en est faite avant leur expiration. L'art. 144 al. 2 CPC ne confère pas au justiciable un droit automatique à ce que le délai de réponse soit prolongé, cette norme posant comme condition à la prolongation l'existence de « motifs suffisants » qu'il appartient à la partie d'invoquer de façon motivée. A cet égard, il suffit que soient rendues vraisemblables des circonstances qui, selon l'expérience générale de la vie, sont de nature à empêcher l'observation du délai ou du moins à contrarier l'exécution en temps voulu de l'acte de procédure. Savoir s'il existe des raisons suffisantes est une question qui est laissée à la large appréciation du juge ; l'art. 144 al. 2 CPC est en effet conçu comme une norme potestative (« Kann-Vorschrift »). Dans son appréciation, celui-ci mettra en balance l'importance du motif invoqué et l'intérêt au déroulement régulier de la procédure. Il tiendra compte des intérêts publics et privés. La sanction qui est attachée à l'inobservation du délai peut également jouer un rôle ainsi que l'exigence de célérité de la procédure que requiert la nature particulière de certaines affaires ou la nature de l'acte de procédure qui doit être accompli (TF 5D_87/2013 du 16 juillet 2013 consid. 6.1 ; TF 5D_21/2013 du 28 mai 2013 consid. 5.1.1). Selon la jurisprudence de la Chambre de céans, lorsqu'un ultime délai est imparti avec la mention expresse du juge que celui-ci est non prolongeable, le recourant ne peut pas s'appuyer sur l'art. 144 al. 2 CPC et faire grief au magistrat de ne pas avoir prolongé ledit délai contrairement à ce qui est prévu par cette dernière disposition (CREC 30 août 2019/243 consid. 6.2).</w:t>
      </w:r>
    </w:p>
    <w:p>
      <w:r>
        <w:rPr>
          <w:b/>
        </w:rPr>
        <w:t>E. 3.2.2</w:t>
      </w:r>
    </w:p>
    <w:p>
      <w:r>
        <w:t>Un refus de prolongation de délai doit en principe être assorti d'un délai de grâce pour accomplir l'acte, sauf demande abusive ou si le requérant devait savoir, selon le principe de la bonne foi, que ce délai ne serait pas prolongé, par exemple parce que le juge avait précisé, en fixant</w:t>
      </w:r>
    </w:p>
    <w:p>
      <w:r>
        <w:t>- 11 - ce délai, qu'il ne serait pas prolongeable (TF 5A_280/2018 du 21 septembre 2019 consid. 4.1, publié in RSPC 2019 p. 39). La jurisprudence de la Chambre de céans est plus restrictive en retenant que, si une demande de prolongation est demandée à un moment qui ne permet plus au juge de répondre pendant le délai, le requérant peut perdre la possibilité d'accomplir l'acte considéré si finalement la prolongation est refusée. Il n'existe en effet pas dans le CPC de règle accordant au requérant de manière générale, en cas de refus d'une prolongation, un bref délai de grâce pour procéder à l'acte requis. L'octroi d'un tel délai n'est cependant pas exclu et entre dans le pouvoir d'appréciation du juge (CREC 9 février 2016/48).</w:t>
      </w:r>
    </w:p>
    <w:p>
      <w:r>
        <w:rPr>
          <w:b/>
        </w:rPr>
        <w:t>E. 3.3</w:t>
      </w:r>
    </w:p>
    <w:p>
      <w:r>
        <w:t>En l'espèce, la question de savoir si le motif de prolongation invoqué le 10 septembre 2021 était légitime et suffisant comme le plaide le recourant n'est pas décisive. En effet, conformément à ce qui a déjà été jugé par la Chambre de céans, le recourant ne saurait se fonder sur l'art. 144 al. 2 CPC et faire grief à l'autorité précédente de ne pas lui avoir accordé une nouvelle prolongation d'un délai judiciaire qui avait déjà été prolongé avec la précision qu'il s'agissait d'une ultime prolongation, précision intervenue tant dans l'avis de prolongation du 31 août 2021 que dans le courrier aux parties du 6 septembre 2021. Il importe peu à cet égard que la juge déléguée n'ait pas indiqué dans son avis précité, en sus de la mention selon laquelle il s'agissait d'une ultime (terme au demeurant souligné) prolongation, que le délai prolongé au 10 septembre 2021 n'était pas prolongeable une nouvelle fois. Le recourant, assisté d'un mandataire professionnel, ne pouvait qu'inférer, selon les règles de la bonne foi, que le délai prolongé une ultime fois ne serait pas prolongé à nouveau, ce d'autant que l'intimée s'était déjà opposée à sa première demande de prolongation du 27 août 2021 et avait même demandé à la juge déléguée de reconsidérer son avis du 31 août 2021 faisant droit à cette demande. On rappellera que faute d'avoir déposé une réponse dans le délai initialement imparti, le recourant a déjà été mis au bénéfice d'un bref délai supplémentaire selon l'art. 223 al. 1 CPC. Ensuite, non content</w:t>
      </w:r>
    </w:p>
    <w:p>
      <w:r>
        <w:t>- 12 - d'avoir obtenu ce délai supplémentaire, il a requis une prolongation de celui-ci, laquelle lui a été accordée avec la précision qu'il s'agissait d'une ultime prolongation, puis une seconde prolongation, alors même que le délai fixé était un ultime délai. Aucune violation de l'art. 144 al. 2 CPC ne peut ainsi être reprochée à l'autorité précédente. En outre, la juge déléguée n'avait pas à mettre une nouvelle fois le recourant au bénéfice d'un bref délai supplémentaire selon l'art. 223 al. 1 CPC. En effet, comme on vient de le voir, le recourant devait savoir, selon le principe de la bonne foi, que le délai prolongé une ultime fois au 10 septembre 2021 selon l'avis du 31 août 2021 ne serait pas prolongé à nouveau. La nouvelle demande de prolongation est intervenue le 10 septembre 2021 seulement, soit à un moment qui ne permettait plus au juge de répondre pendant le délai échéant le jour en question, de sorte que le recourant a pris le risque de perdre la possibilité de déposer sa réponse en cas de refus de la prolongation.</w:t>
      </w:r>
    </w:p>
    <w:p>
      <w:r>
        <w:rPr>
          <w:b/>
        </w:rPr>
        <w:t>E. 4.1</w:t>
      </w:r>
    </w:p>
    <w:p>
      <w:r>
        <w:t>En définitive, le recours, manifestement infondé, doit être rejeté dans la mesure où il est recevable et l'ordonnance confirmée. La requête d'effet suspensif présentée par le recourant est par conséquent sans objet.</w:t>
      </w:r>
    </w:p>
    <w:p>
      <w:r>
        <w:rPr>
          <w:b/>
        </w:rPr>
        <w:t>E. 4.2</w:t>
      </w:r>
    </w:p>
    <w:p>
      <w:r>
        <w:t>Il ne sera pas perçu de frais judiciaires de deuxième instance (art. 11 TFJC [Tarif des frais judiciaires civils du 28 septembre 2010 ; BLV 270.11.5]). Il n'y a pas lieu à l'allocation de dépens de deuxième instance dès lors que l'intimée n'a pas été invitée à déposer une réponse (art. 322 al. 1 in fine CPC).</w:t>
      </w:r>
    </w:p>
    <w:p>
      <w:r>
        <w:t>- 13 - Par ces motifs, la Chambre des recours civile du Tribunal cantonal, en application de l'art. 322 al. 1 CPC, prononce : I. Le recours est rejeté dans la mesure où il est recevable. II. L'ordonnance est confirmée. III. La requête d'effet suspensif est sans objet. IV. L'arrêt, rendu sans frais, est exécutoire. Le président : Le greffier : Du L'arrêt qui précède, dont la rédaction a été approuvée à huis clos, est notifié à : - Me Xavier Diserens (pour A.Q.________), - Me Robert Lei Ravello (pour B.Q.________).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- 14 -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