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JO17.012598 vom 17. Juni 2021</w:t>
      </w:r>
    </w:p>
    <w:p>
      <w:r>
        <w:t>VD Tribunal cantonal, 2021-06-17, FR</w:t>
      </w:r>
    </w:p>
    <w:p>
      <w:r>
        <w:rPr>
          <w:b/>
        </w:rPr>
        <w:t xml:space="preserve">Quelle: </w:t>
      </w:r>
      <w:r>
        <w:t>https://mcp.opencaselaw.ch/entscheid/vd_gerichte_JO17.012598</w:t>
      </w:r>
    </w:p>
    <w:p>
      <w:r>
        <w:t>FR: VD_GERICHTE JO17.012598 du 17 juin 2021</w:t>
      </w:r>
    </w:p>
    <w:p>
      <w:r>
        <w:t>IT: VD_GERICHTE JO17.012598 del 17 giugno 2021</w:t>
      </w:r>
    </w:p>
    <w:p>
      <w:pPr>
        <w:pStyle w:val="Heading2"/>
      </w:pPr>
      <w:r>
        <w:t>Erwägungen</w:t>
      </w:r>
    </w:p>
    <w:p>
      <w:r>
        <w:rPr>
          <w:b/>
        </w:rPr>
        <w:t>E. 5</w:t>
      </w:r>
    </w:p>
    <w:p>
      <w:r>
        <w:t>; TF 5A_356/2020 du 9 juillet 2020 consid. 3.2 et les réf. citées). 2.2 En l’occurrence, le mémoire d'appel commence par un exposé de 123 allégués de faits, chaque allégué comportant un ou des moyens de preuve à son appui. L’appelante ne critique cependant pas dans cette partie de son écriture les faits tels que retenus par les premiers juges, mais se borne à reprendre ses allégués de première instance, notamment le mémoire de réponse du 21 juin 2017, sans même essayer d’établir que, sur les faits constatés ou sur les conclusions juridiques qui en ont été tirées, la décision attaquée est entachée d'erreurs. Cette manière de procéder ne répond pas aux exigences posées par la jurisprudence quant à la motivation de l’appel (consid. 2.1.2 supra). Il ne sera dès lors pas tenu compte de cette partie du mémoire. 2.3</w:t>
      </w:r>
    </w:p>
    <w:p>
      <w:r>
        <w:t>- 21 - 2.3.1 A titre de mesures d’instruction, l'appelante requiert la production d'un certain nombre de moyens de preuve nouveaux, les justifiant par le fait que les premiers juges auraient procédé à un renversement du fardeau de la preuve contraire à l'art. 8 CC, ce qu’elle n’aurait pas pu prévoir. 2.3.2 2.3.2.1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w:t>
      </w:r>
    </w:p>
    <w:p>
      <w:r>
        <w:rPr>
          <w:b/>
        </w:rPr>
        <w:t>E. 10</w:t>
      </w:r>
    </w:p>
    <w:p>
      <w:r>
        <w:t>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2.3.2.2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w:t>
      </w:r>
    </w:p>
    <w:p>
      <w:r>
        <w:t>- 22 -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2.3.3 En l’espèce, l'appelante invoque que si elle avait pu « concevoir que plus de CHF 218'000.- de prétendues factures seraient retenues par le Tribunal d'arrondissement de l'Est vaudois sans la moindre preuve de paiement et que la simple présentation de prétendues factures avec l'audition d'un témoin valait preuve de paiement [...] », elle aurait requis des premiers juges la production des pièces sollicitées en appel. Or, l’appelante devait précisément envisager une telle hypothèse, au vu des arguments avancés par l’intimé dans ses écritures devant l’autorité de première instance. Les titres produits par l'intimé faisaient partie du dossier et il revenait à l'appelante d'apporter des éléments probatoires permettant d'ébranler leur force probante, ce qu’elle n'a pas fait. Elle ne peut, devant la Cour de céans, demander la production de ces pièces, qui ne satisfont pas à la condition de l’art. 317 CPC exigeant que les faits et moyens de preuve nouveaux soient invoqués sans retard. Il est en effet tardif de demander, en appel, la production de titres qui permettraient d'ébranler la force probante des moyens avancés par l'intimé en première instance. L’appelante pouvait déjà le faire devant les premiers juges. Par ailleurs, contrairement à ce que prétend l’appelante, ceux- ci n’ont pas uniquement fondé leur appréciation sur des factures et un témoignage. Le dossier comporte également une expertise ainsi qu’un complément qui se prononcent sur les prétentions invoquées par l’intimé. Le rapport de l’expert a été considéré par les premiers juges comme étant clair et les arguments de l’appelante selon lesquels il serait incomplet doivent être rejetés pour autant que recevables. L’appelante ne s’est pas</w:t>
      </w:r>
    </w:p>
    <w:p>
      <w:r>
        <w:t>- 23 - déterminée dans le délai imparti à cet effet dans le cadre de la procédure de première instance et ses griefs sont par conséquent tardifs en appel. A cela s’ajoute que l’expertise et son complément ne sont pas critiquables (consid. 3.1 à 3.3 infra). De plus, l’appelante fait valoir que les mesures d’instruction requises seraient justifiées car ce ne serait pas l’intimé qui aurait fait les travaux du second-œuvre. Or, les appartements ont été vendus à « l'état brut » et l'ensemble des travaux du second-œuvre ont ensuite été effectués. Ils ont donc nécessairement été réalisés par quelqu’un et l’intimé a présenté des factures et requis la mise en œuvre d’une expertise pour étayer ses dires selon lesquels il les avait réalisés. Si, à suivre l'appelante, ces factures étaient fausses, elle aurait notamment dû démontrer, en première instance déjà, que le matériel posé n'était pas celui figurant sur les factures, ce qu’elle n’a pas fait. L'expert a par ailleurs visité les appartements et constaté les travaux effectués (« Après visite des deux appartements et constat des travaux effectués, l'expert principal a procédé à l'évaluation des prestations effectuées par M. R.________ en se basant sur la valeur effective des travaux réalisés au m2 ou à la pièce et en appliquant un coût horaire modéré selon les tarifs ci-dessus »). L'appelante se contente de dire à cet égard qu'il ne serait pas établi que l'intimé aurait fourni un apport en nature à l'acquisition des deux appartements en réalisant de nombreux travaux et soutient qu'il s'agirait de menus travaux, l'intimé lui ayant simplement donné un coup de main. L'appelante ne prétend toutefois pas que le parquet aurait été posé par quelqu'un d'autre que l'intimé et W.________ Sàrl. Il en va de même pour la pose des appareils ménagers, d'un caisson en plâtre et en menuiserie pour la cave à vin, du carrelage, pour la pose et le raccordement des meubles, appareils et accessoires relatifs aux sanitaires. Au contraire, l’appelante a admis plusieurs allégués de l’intimé dans le cadre de la procédure de première instance concernant les travaux réalisés par celui- ci, à savoir notamment que l’intimé s’était chargé de la pose et du raccordement des meubles, appareils et accessoires sanitaires ainsi que ménagers (allégués 89 et 99), y compris le jacuzzi (allégué 99), de la fourniture et de la pose d’un caisson en plâtre et en menuiserie, crépis et</w:t>
      </w:r>
    </w:p>
    <w:p>
      <w:r>
        <w:t>- 24 - ventilé, pour la cave à vin, et qu’il avait effectué des travaux liés à l’aération de la cave (allégué 64), qu’il avait posé quatre vitrages dans la cave à vin et à la salle de bains (allégué 108) et qu’il avait réalisé les travaux d’isolation phonique et thermique sous le caisson du jacuzzi et de l’appartement B (allégué 113). Force est ainsi de constater que l’appelante a échoué dans sa démonstration, en première instance déjà, et qu'elle ne saurait par le biais de l'appel rattrapé l'absence de toute contre-preuve efficace apportée devant les premiers juges. En conséquence, par appréciation anticipée des preuves, il ne sera procédé à l'administration d'aucun moyen de preuve supplémentaire. 3. 3.1 L’appelante critique la constatation des faits sous plusieurs aspects dans le cadre de son mémoire d’appel. 3.1.1 En premier lieu, l’appelante invoque l’art. 157 CPC relatif à l’appréciation des preuves et estime que seul un relevé bancaire prouverait un paiement. Elle se réfère aussi à l’art. 178 CPC concernant l’authenticité des titres. 3.1.2 3.1.2.1 Selon l’art. 157 CPC, le tribunal établit sa conviction par une libre appréciation des preuves administrées. Il n’y a pas de hiérarchie légale entre les moyens de preuve autorisés et l’on ne peut nier par avance et de manière générale le caractère adéquat d’un moyen de preuve déterminé (TF 5A_113/2015 du 3 juillet 2015 consid. 3.2). Il est cependant reconnu que certaines preuves soient considérées comme plus fiables et plus probantes que d’autres : ainsi, un titre a en principe plus de poids que la déposition des parties ou des témoins (TF 5A_88/2020 du 11 février 2021 consid. 4.3.2). 3.1.2.2 Le fait que des témoins soient proches d’une partie ne remet pas en cause leur crédibilité lorsqu’ils doivent envisager notamment que</w:t>
      </w:r>
    </w:p>
    <w:p>
      <w:r>
        <w:t>- 25 - les faits sur lesquels porte leur témoignage pourraient être vérifiés par expertise et qu’ils ont été rendus attentifs aux conséquences d’un faux témoignage (TF 4A_395/2015 du 2 novembre 2015 consid. 3.3.2.1).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31 mars 2017/133 ; CACI 2 juillet 2020/279). Il en va de même lorsque le témoin a discuté avec une partie, avec laquelle il entretient au demeurant des liens d’amitié, de l’objet de son audition après avoir été convoqué (CREC 12 septembre 2017/347). 3.1.2.3 En vertu de l’art. 178 CPC, la partie qui invoque un titre doit en prouver l’authenticité si la partie adverse la conteste sur la base de motifs suffisants. L’art. 178 CPC ne vise que l’authenticité au sens étroit, c’est-à- dire la question de savoir si le titre a été effectivement établi par son auteur apparent, mais non celle de l’exactitude matérielle du contenu du titre (ATF 143 III 453 consid. 3 ; TF 4A_540/2019 du 15 juin 2020 consid. 5.2). La seule contestation de l’authenticité du titre par la partie adverse ne suffit pas pour que la partie qui invoque le titre doive en prouver l’authenticité. Il faut que la partie adverse expose des éléments concrets, qui éveillent auprès du tribunal des doutes sérieux sur l’authenticité du titre ou de la signature (TF 4A_540/2019 du 15 juin 2020 consid. 5.1 ; TF 4A_380/2016 du 1er novembre 2016 consid. 3.2.2). 3.1.3 L’appelante fait valoir de manière générale que seul un relevé bancaire constituerait une preuve de paiement et que les factures produites par l’intimé ne seraient pas suffisantes pour démontrer les paiements effectués. Or, les factures produites sont des titres et la jurisprudence n’impose pas de mode de preuve pour prouver un paiement. En particulier, si un paiement a lieu au comptant ou en espèces, une apposition sur la facture peut faire foi, le tribunal établissant sa conviction par une libre appréciation des preuves (consid. 3.1.2 supra). L'appelante</w:t>
      </w:r>
    </w:p>
    <w:p>
      <w:r>
        <w:t>- 26 - se prévaut d'ailleurs elle-même d'une telle apposition s'agissant du paiement des lave-vaisselles (consid. 3.6.2 infra). En l’occurrence, il paraît très peu probable que l’intimé n’ait pas payé ses connaissances pour le matériel fourni. Il les a éventuellement payées à un prix moindre mais alors il revenait à l'appelante d'en faire la démonstration, ce qu'elle n'a pas fait. Les factures sont en outre corroborées par les témoignages concordants de L.________ et T.________. Les premiers juges n’avaient pas à demander le relevé d'impôt ou de TVA des tiers artisans, contrairement à ce que l’appelante allègue, au vu des preuves apportées par l’intimé. En tout état de cause, ces moyens auraient dû être demandés en première instance. Le grief de l’appelante tombe dès lors à faux et l’autorité précédente n’a pas violé l’art. 157 CPC en fondant son appréciation des preuves sur les pièces au dossier ainsi que sur les témoignages concernant les apports financiers de l’intimé. Quant à l'art. 178 CPC, il n'est d'aucun secours à l'appelante, dès lors que cette disposition ne vise pas l'exactitude matérielle du contenu du titre (ATF 143 III 453 précité). Or, c'est bien ce que soutient l'appelante en affirmant que les factures produites n'ont aucune portée et qu'elles ne constituent pas des preuves. Le contenu des factures n'a pas été valablement contesté, en apportant par exemple la preuve que les travaux décrits dans ces titres auraient en réalité été faits par une autre entreprise ou des tiers. Il revenait à l'appelante de préciser par qui d'autre ces travaux auraient été effectués, sachant que les appartements étaient vendus à l’état brut et que de tels travaux étaient nécessaires ; rien de tel n'a été fait. On rappellera aussi qu'il n'a pas été allégué qu'une procédure pénale parallèle pour faux dans les titres a été initiée. Aucun indice sérieux quant à l'inauthenticité des factures discutées n'a été apporté. S’agissant de la crédibilité des témoins, que l’appelante remet en cause, certes, il existe des liens professionnels et d’amitié avec le témoin T.________, mais ses propos sont corroborés par les pièces produites, ainsi que les déclarations de L.________, de même que par celles de Z.________ sur le ponçage et le lissage de la chape et celles de F.________ sur la qualité de maître d’ouvrage de l’intimé. Ainsi, les liens</w:t>
      </w:r>
    </w:p>
    <w:p>
      <w:r>
        <w:t>- 27 - d’amitié de l’intimé avec T.________ et ses liens professionnels avec L.________ ne permettent pas de dire que les témoignages manquent de crédibilité au vu des autres éléments au dossier. Le fait que T.________ ait pu discuter de la procédure avec l’intimé ne modifie pas cette appréciation eu égard au reste du dossier. On notera encore que l’appelante a elle- même admis dans ses écritures que l’intimé avait réalisé certains travaux (consid. 2.3.3 supra), tout comme les témoins dont elle conteste les propos. 3.1.4 Toujours sous l’angle de l’appréciation des preuves, l’appelante reproche ensuite aux premiers juges d’avoir fait droit aux prétentions de l’intimé malgré le fait qu’il ne lui aurait jamais rien réclamé. Le jugement attaqué ne contiendrait aucune constatation sur l'élément fondamental d'une demande de paiement, à savoir la preuve de paiement, celle-ci faisant défaut selon l’appelante. Alors que l’intimé disposerait de factures et de quittances selon ses propres déclarations, il ne les aurait pas déposées en procédure, pas plus qu'il n'aurait demandé, à titre de moyens de preuve, aux sociétés ayant émis ces factures, de produire les pièces comptables y relatives, en particulier les avis de crédit prouvant les paiements de l’intimé. Pour l'appelante, celui-ci n'aurait pas apporté la preuve des paiements et il s'agirait d'un choix délibéré. Comme le fardeau de la preuve incombe à l’intimé, il devrait assumer l'échec de la preuve, qui dicterait le rejet de l'action. L’appelante ajoute que les travaux effectués par l’intimé n’auraient été que des « coups de main » entre concubins. En l’occurrence, si la preuve par virement n'a pas été apportée, les factures relatives aux travaux et au matériel acheté figurent au dossier, avec, pour certaines, une attestation de paiement. De plus, des témoins ont été entendus et il ne fait guère de doute que si les personnes qui sont intervenues dans les appartements n'avaient pas été payées, elles n'auraient pas attesté du paiement de leurs factures. L'appelante ne parvient pas à établir que les factures en question n'auraient pas été acquittées, une telle constatation ne pouvant pas être déduite du fait que l'intimé était ami avec les entrepreneurs. La question de la crédibilité des</w:t>
      </w:r>
    </w:p>
    <w:p>
      <w:r>
        <w:t>- 28 - témoins a déjà été examinée (consid. 3.1.3 supra) et il n’y a pas lieu d’y revenir, les premiers juges s’étant valablement fondés sur leurs déclarations. Le fait que les factures n'aient jamais été communiquées à l'appelante avant la demande en paiement n’est pas pertinent. Au moment des travaux, les parties vivaient en concubinage et les travaux, ainsi que le règlement des factures, ont été effectués comme apport dans ce concubinage. Ceci explique pourquoi ces factures n'ont pas été soumises préalablement à l’appelante pour paiement. Il lui revenait, le cas échéant, de faire administrer en première instance les preuves permettant d'établir l'existence de factures fictives, ce qui n’a pas été fait. Par ailleurs, au regard des montants payés par l’intimé, on ne saurait considérer qu’il s’agissait de « coups de main » ni de menus travaux. Au vu des circonstances du cas d’espèce, l'appelante ne peut pas soutenir de manière crédible qu’aucune preuve de paiement n’aurait été apportée et que l'intimé lui donnait simplement « un coup de main » entre concubins. 3.2 L’appelante fait grief à l’autorité précédente d’avoir retenu que les travaux personnels n’étaient pas seulement constitués de ceux listés par les contrats d’entreprise de novembre 2010 et de mars 2011 mais qu’ils étaient plus étendus. Le jugement querellé retient que les appartements A et B ont été acheté à « l'état brut », les travaux du second-œuvre devant encore être réalisés, et que l’intimé était en mesure de s'en charger dès lors qu'il œuvrait dans le domaine de la construction et qu'il était au bénéfice d'une formation d'installateur sanitaire et de dessinateur en bâtiment. La notion de travaux personnels a été précisée par le témoin F.________, soit que les sommes prévues dans le contrat d'entreprise étaient des sommes forfaitaires, qui pouvaient varier en fonction des choix des clients. Cela étant, la différence relevée par l'appelante dans la description précise des travaux personnels effectués n'est pas déterminante, dès lors que la quotité exacte des travaux effectués par l’intimé a été arrêtée par l'expert judiciaire, dont le rapport a été qualifié de clair et minutieux, sans que</w:t>
      </w:r>
    </w:p>
    <w:p>
      <w:r>
        <w:t>- 29 - l'appelante n'y revienne dans le délai imparti au 17 septembre 2019 pour déposer des déterminations sur le complément d’expertise du 23 août 2019. Rien au dossier ne permet du reste de remettre en cause l’expertise et son complément. L’intimé a par ailleurs précisé en audience la nature des travaux du second-œuvre qui devaient encore être effectués. Les premiers juges ont défini l’étendue des travaux personnels effectivement réalisés en se fondant sur le rapport d’expertise et sur les témoignages recueillis en audience. Ils ont retenu que lesdits travaux avaient été plus conséquents que ceux prévus par le contrat d'entreprise, les appartements en cause étant d'un certain standing, les témoignages allant aussi dans ce sens. L'appelante n'apporte aucun élément concret et pertinent permettant de s’écarter de l'analyse des premiers juges. La critique de l'appelante, qui se contente de comparer les travaux personnels tels que listés dans le contrat d'entreprise avec ceux retenus par l’autorité de première instance, est largement insuffisante, au vu des éléments probatoires à disposition. Le jugement entrepris retient ainsi à juste titre que les travaux personnels avaient été plus importants que ceux initialement prévus dans le contrat. 3.3 3.3.1 L'appelante critique la constatation des faits concernant le paiement des amortissements, qui aurait été effectué par ses soins. L'appelante conteste avoir admis que les intérêts hypothécaires et l'amortissement relatifs à l'emprunt hypothécaire sur l'appartement A ont été payés pour moitié entre les parties. Elle cite aussi l'expertise complémentaire, qui retient que l'amortissement a été payé intégralement par l'appelante. En l’occurrence, le rapport d’expertise complémentaire indique clairement que le montant de l'amortissement des prêts a été payé intégralement par l’appelante au cours de la vie commune. Ceci dit, le jugement litigieux ne se fonde pas sur le paiement des amortissements pour admettre les prétentions de l’intimé et l'appelante n'explique pas en</w:t>
      </w:r>
    </w:p>
    <w:p>
      <w:r>
        <w:t>- 30 - quoi ce constat permettrait d'aboutir à un résultat différent de celui retenu par les premiers juges. Il n'apparaît pas non plus que l’intimé base ses prétentions sur le paiement d'une partie des amortissements. La critique n'est donc pas déterminante. 3.3.2 L’appelante reproche aux premiers juges d’avoir retenu que l’intimé avait participé au paiement de l’amortissement relatif à l’appartement B. Il peut être renvoyé au raisonnement qui précède concernant l’appartement A, dès lors que l’expertise retient aussi s’agissant du second bien que l’amortissement a été payé par l’appelante. Celle-ci n’en tire toutefois aucune conclusion sur l’issue du litige, de sorte que le grief est dépourvu de portée. 3.4 L’appelante conteste les faits retenus par le jugement entrepris s’agissant de la reconnaissance de dette du 10 septembre 2013. Les premiers juges ont retenu qu'à cette date, l’appelante avait signé une reconnaissance de dette en faveur de l’intimé, portant sur un montant de 85'000 fr. correspondant aux fonds propres investis par celui-ci dans l'appartement A. A l'appui de son écriture, l'appelante indique qu’elle a signé la reconnaissance de dette litigieuse en lien avec les travaux effectués par l'intimé dans l'appartement A, à la suite du refus de la banque de cautionner la vente de l'appartement pour un prix plus élevé ; elle aurait signé cette reconnaissance pour couvrir les prétentions de l'intimé. L'appelante mentionne ensuite que l'intimé serait devenu codébiteur de la dette, à partir du 10 octobre 2013, du fait qu'il aurait refusé de produire les factures et quittances et que la banque aurait exigé qu’il devienne par conséquent codébiteur de la dette. Une telle explication ne peut cependant pas être déduite du contenu du contrat de prêt hypothécaire signé par les parties le 10 octobre 2013, auquel se réfère l'appelante et qui ne précise rien quant au motif ayant conduit à sa signature. Ce contrat est un contrat de prêt hypothécaire standard, qui ne mentionne aucune particularité.</w:t>
      </w:r>
    </w:p>
    <w:p>
      <w:r>
        <w:t>- 31 - Dans sa réplique du 3 février 2021, l'appelante indique que la reconnaissance de dette serait un solde de tout compte pour les deux appartements. L'intimé conteste néanmoins cette version des faits, en précisant que rien au dossier ne permet de la retenir. Le texte de la reconnaissance de dette est clair et ne permet pas de suivre l'interprétation que l'appelante entend lui donner. Ce titre indique expressément que le montant de 85'000 fr. correspond « aux fonds propres investis par lui [réd. l’intimé] » dans la PPE [...] de la Commune de Q.________. Aucune mention n'est faite à un règlement pour solde de tout compte et il n’y a pas de référence à l'appartement B, PPE [...]. Ainsi, il ne se justifie pas de modifier les faits tels que retenus par les premiers juges. L'appelante n'apporte aucun élément qui légitimerait une autre interprétation, les explications données en lien avec la signature du contrat de prêt du 10 octobre 2013, non établies, ne le permettant pas. Le grief doit donc être rejeté. 3.5 L'appelante critique la terminologie utilisée en lien avec la vente de l'appartement A. Le jugement attaqué mentionne que les parties ont essayé de le vendre, sans succès, avant de le mettre en location, alors que seule l’appelante aurait essayé de le vendre. Dans la mesure où cette question n'est pas déterminante pour l'issue du litige, on n’y reviendra pas, ce d'autant plus qu'au final, cet appartement n'a pas été vendu, mais mis en location par le biais de l’intimé qui a représenté l’appelante lors de la signature du contrat de bail avec les locataires. 3.6 3.6.1 L’appelante fait valoir une série d’« irrégularités » concernant certaines factures. 3.6.2 S'agissant des factures d'I.________ des 18 juin 2012 et 15 octobre 2012 produites par l’intimé pour justifier ses prétentions, l’appelante invoque qu’elles entrent en contradiction avec des pièces qu’elle a elle-même produites.</w:t>
      </w:r>
    </w:p>
    <w:p>
      <w:r>
        <w:t>- 32 - La facture d'I.________ du 18 juin 2012 d'un montant de 11'700 fr. comprend la rubrique « Lave[-]vaisselle » avec le numéro de référence SN66N030EU d'un montant de 2'070 francs. Ce titre concerne l'appartement A et contient la mention manuscrite : « Payé à K.________ par R.________ ». La facture d'I.________ du 15 octobre 2012 concerne l’appartement B et porte sur un montant de 19'455 francs. Elle contient aussi la rubrique « Lave[-]vaisselle + rallonges » avec le numéro de référence SN66T052EU d'un montant de 2'871 francs. A ces factures, l'appelante oppose une confirmation de commande du 4 avril 2017 auprès de S.________ SA (commande 745'233-</w:t>
      </w:r>
    </w:p>
    <w:p>
      <w:r>
        <w:rPr>
          <w:b/>
        </w:rPr>
        <w:t>E. 11</w:t>
      </w:r>
    </w:p>
    <w:p>
      <w:r>
        <w:t>; appartement A) pour, notamment, un lave-vaisselle K.________ SN66MO34CH, une autre confirmation de commande de la même date auprès de la même société (commande 745'204-11 ; appartement B) pour, notamment, un lave-vaisselle K.________ SC76M532EU. Aucune mention du prix des lave-vaisselles ne figure sur ces confirmations de commande. Le courriel de l'intimé du 4 avril 2011 concernant les « Cuisines au [...] » auquel l’appelante se réfère ne permet pas non plus de considérer qu’elle aurait payé les lave-vaisselles, aucune mention de paiement n’y figurant. Une confirmation de commande K.________ du 6 octobre 2011 établie par C.________ Electroménager SA porte sur un montant final de 6'335 fr., mais aucune des rubriques ne concerne un lave-vaisselle et l’appelante ne peut rien tirer de l’indication manuscrite de 6'209 fr. TTC, même au regard de l’avis de débit de la banque H.________ à l'adresse de l’appelante du 11 octobre 2011 mentionnant le paiement d’un montant de 6'209 fr. en faveur de C.________ Hausgeräte AG. Aucun des montants figurant sur les pièces précitées ne correspond aux montants indiqués sur les factures des 18 juin 2012 et 15 octobre 2012 pour les lave-vaisselles de 2'070 fr. et de 2'871 francs. Le montant de 6'335 fr. ne correspond à aucun autre document et celui de 6'209 fr. a été rajouté à la main sur la confirmation de commande du 6 octobre 2011. Ce dernier montant de 6'209 fr. ne permet pas d'établir un lien entre ces deux documents, la mention manuscrite, vraisemblablement rajoutée par la suite, n'ayant ici aucune valeur probante, faute d’éléments</w:t>
      </w:r>
    </w:p>
    <w:p>
      <w:r>
        <w:t>- 33 - permettant de corroborer qu’il s’agissait d’un paiement pour les lave- vaisselles. On ne saurait donc dire avec l'appelante que « c'est bel et bien Mme B.________ qui a payé les deux lave-vaisselles par virement bancaire à K.________ ». Dès lors que l'appelante ne dénonce un « doublon » que s'agissant des lave-vaisselles, il n'y a pas lieu d'étendre l'examen à d'autres rubriques, les factures concernant tous les appareils ménagers K.________. 3.6.3 S’agissant de la facture de la V.________ Sàrl du 21 septembre 2012 d'un montant de 11'383 fr. 65, avec une mention manuscrite d'un acquittement au 10 mars 2013, qui concerne la fourniture, le transport et la répartition du carrelage, les premiers juges ont retenu que l’intimé avait effectué la pose, après ponçage et lissage de la chape. L’appelante remet en question la date du paiement de cette facture en invoquant qu’il ne serait pas crédible que l’intimé l’ait payée alors qu’ils étaient séparés depuis un mois. La logique qui prévaudrait pour l'appelante ne peut pas se vérifier puisqu’en octobre 2013, l'intimé a repris par moitié la dette hypothécaire liée à l'un des deux appartements, alors qu'il n'en était pas propriétaire et que les parties étaient séparées depuis plusieurs mois déjà. La « forme de vengeance » évoquée à l'appui de l'appel n'est pas établie, à supposer qu'elle ait été alléguée valablement. L'appelante revient également sur la rubrique « marbre et verre poli mosaïque Botticino 1.5 x 1.5 » de cette facture du 21 septembre 2012, par 1'577 fr. 80 (7m2 x 225 fr. 40) et fait valoir que ce matériel a été acheté auprès de la société J.________ par elle-même et a été payé en espèces. Elle se réfère à une facture du 2 juin 2011 d'un montant de 929 fr. 50 pour du marbre poli « Botticino 1.5 x 1.5 (Qté : 55) ». Les quantités mentionnées sur ces deux pièces ne sont pas identiques, de même que le prix payé. Sur cette base, on ne saurait dire que ces deux factures concernent le même objet. On ignore aussi pour quel appartement la facture du 2 juin 2011 était destinée. A défaut de plus amples précisions,</w:t>
      </w:r>
    </w:p>
    <w:p>
      <w:r>
        <w:t>- 34 - l’appelante ne peut rien déduire de ces deux factures ; en particulier, on ne peut pas admettre une double facturation. 3.6.4 L'appelante tente de jeter le discrédit sur la chronologie des factures et sur les prêts octroyés à l'intimé par son ex-femme et un ami. A nouveau, si l’appelante avait des doutes sur la valeur probante de ces moyens, il lui revenait de faire instruire ces questions en première instance (consid. 2.3.2 supra), ce qu'elle a manqué de faire. Elle ne saurait pallier ce manquement devant les juges d'appel et de ce fait, c'est en vain qu'elle développe des critiques sur ces sujets. S’agissant en particulier des prêts de l’intimé auprès de son ex-femme et d’un ami, l’appelante ne fait que les contester sans toutefois en tirer des conclusions sur l’issue du litige. Le grief est dès lors insuffisamment motivé et la Cour de céans ne saurait entrer en matière sur la question pour ce motif non plus. 3.6.5 L'appelante soutient dans un grief suivant que l'expert n'aurait fait que répondre « aux allégués qui étaient soumis à expertise », sans déterminer si l’intimé avait réalisé les travaux de main d’œuvre. Elle invoque à ce sujet que le nombre d’heures retenu par l’expert pour les travaux personnels serait exagéré, l’intimé n’ayant pas pu les réaliser au vu de son emploi à plein temps. L’autorité précédente aurait en outre omis de constater que l'expert ne se serait pas prononcé sur les travaux prétendument effectués par des tiers ni sur les fournitures prétendument livrées par des tiers et qu'ainsi les travaux et fournitures ne seraient confirmés ni par l'expertise ni par l'expertise complémentaire. L’appelante relève à cet égard dans son mémoire d’appel le passage du jugement litigieux qui cite le rapport d'expertise complémentaire concernant cette question (« En ce qui concerne les fournitures, travaux de tiers et frais annexes revendiqués par M. R.________, l'expert n'a fait que reprendre les montants évoqués selon les pièces produites (en noir dans le tableau récapitulatif) sans se déterminer sur la pertinence de ces pièces »). On constate, à la lecture de l'annexe 1 de l'expertise, que l'expert a pris le soin de différencier les montants retenus sur pièces (en noir) des montants appréciés par ses soins (en rouge), s’agissant des</w:t>
      </w:r>
    </w:p>
    <w:p>
      <w:r>
        <w:t>- 35 - travaux et frais revendiqués par l’intimé. Il a indiqué pour chaque montant la pièce justificative y relative si elle existait et s’est donc référé aux documents produits. Il s’est en outre rendu sur place et a constaté les travaux réalisés. L’appelante critique le nombre d’heures retenu à titre de travaux personnels, avançant qu’il serait excessif et correspondrait à 516 heures [recte : 506 heures], soit trois mois de travaux quotidiens, et que l’intimé n’aurait pas pris congé pour les réaliser. Or, elle perd de vue que les travaux ont eu lieu sur plusieurs mois dès lors que le matériel a été fourni petit à petit comme en attestent les factures produites datées de mars 2011 à novembre 2012, soit 21 mois, ce qui revient à une moyenne de 24 heures de travaux personnels par mois. Compte tenu des week-ends et des éventuelles vacances de l’intimé, le constat de l’expert est tout à fait réaliste et le grief tombe à faux. Par ailleurs, dans la réponse apportée à l'allégué 145, l’expert a émis une réserve quant aux justificatifs de paiements (« Sous réserve des justificatifs des paiements des factures produites par M. R.________ »), comme le relève l’appelante. Dès l'instant où l'expert a émis une réserve au regard des pièces justificatives, les juges devaient se déterminer sur la pertinence de ces pièces et ne pouvaient pas simplement suivre l'expertise, ce qu'ils ont valablement fait en examinant les différentes factures produites et en se référant aux témoignages pour calculer l’apport financier de l’intimé. Ils ont détaillé chaque facture et les montants dans la décision entreprise pour retenir la somme totale de l’apport financier de l’intimé. Les premiers juges ne se sont dès lors pas arrêtés à l’expertise concernant les prestations fournies par les tiers. S’agissant de la pièce 159 en particulier, seule pièce qui n’a pas été produite, l'expert a retenu la somme de 15'000 fr. sous la rubrique carrelage à titre de montant payé par l’intimé à des tiers. Les premiers juges, en procédant à leur propre examen des pièces justificatives, n’ont toutefois pas repris les 15'000 fr. en question dans le jugement, ce qui n'est pas sujet à critique dès lors que la pièce 159 n'a pas été produite. Ils ont donc procédé à leur propre examen s’agissant des travaux effectués par des tiers et du matériel fourni. Le grief de l’appelante est ainsi infondé.</w:t>
      </w:r>
    </w:p>
    <w:p>
      <w:r>
        <w:t>- 36 - 3.7 Au vu de ce qui précède, rien ne permet de s’écarter des faits retenus par les premiers juges s’agissant des factures ni de jeter le discrédit sur les entreprises qui les ont établies. 4. 4.1 Invoquant une violation du droit, l'appelante critique l'analyse des premiers juges s'agissant de l’existence d’une société simple. 4.2 4.2.1 Selon l'art. 530 al. 1 CO (loi fédérale du 30 mars 1911 complétant le Code civil suisse [livre cinquième : Droit des obligations] ; RS 220),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Acheter ensemble un immeuble ou construire un bâtiment en commun constitue typiquement un but de société simple (ATF 137 III 455 consid. 3.1), tout comme la communauté formée par les concubins (cf. ATF 109 II 228 consid. 2b ; ATF 108 II 204 consid. 4a ; TF 4A_441/2007 du 17 janvier 2008 consid. 3). Ce contrat ne requiert, pour sa validité, l'observation d'aucune forme spéciale ; il peut donc se créer par actes concluants, voire sans que les parties en aient même conscience (ATF 124 III 363 consid. II/2a ; TF 5A_881/2018 du 19 juin 2019 consid. 3.1.1.3). Chaque associé doit fournir un apport, qui peut consister aussi bien dans une prestation patrimoniale que dans une prestation personnelle (ATF 137 III 455 consid. 3.1). Il peut également s'agir de la cession de l'usage d'une chose dont l'associé reste propriétaire (TF 4C.98/1999 du 14 juillet 1999 consid. 3a). Il n'est pas nécessaire que les apports soient égaux, puisque le contraire peut être convenu tacitement,</w:t>
      </w:r>
    </w:p>
    <w:p>
      <w:r>
        <w:t>- 37 - sous réserve d'une violation de l'art. 27 al. 1 CC (ATF 137 III 455 consid. 3.1 ; TF 5A_881/2018 précité consid. 3.1.1.2). L'apport au profit de la société simple peut intervenir selon différents modes. Il peut être opéré en pleine propriété (quoad dominium), tous les associés en devenant propriétaires en main commune. Il peut également être effectué en destination (quoad sortem) ; l'associé garde alors la propriété du bien, mais accepte de ne l'affecter qu'à un usage déterminé. Il peut enfin être fait en usage (quoad usum), les associés ne bénéficiant que de l'usage de la chose amenée par l'un d'entre eux, lequel en reste propriétaire (TF 4A_377/2018 du 5 juillet 2019 consid. 5.4 et les réf. citées). Quant au but commun, autrement dit « l'animus societatis »,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 cette volonté résulte de l'ensemble des circonstances, et non pas de la présence ou de l'absence de l'un ou l'autre élément (ATF 99 II 303 consid. 3a ; sur le tout : TF 4A_377/2018 précité consid. 4.1 et 4.2). 4.2.2 Les règles d'interprétation déduites de l'art. 18 CO s'appliquent également aux contrats conclus par actes concluants, en ce sens qu'il s'agit d'abord de rechercher la volonté réelle des parties puis, à défaut, d'interpréter leurs comportements selon le principe de la confiance (TF 4A_377/2018 précité consid. 4.3 et les réf. citées). 4.3 Les premiers juges ont considéré que les parties avaient admis avoir vécu en concubinage à partir des années 2007 ou 2008 jusqu’en 2013 et avoir cherché un appartement en commun. Il ressort également du jugement entrepris que l’intimé avait signé la convention de réservation de l’appartement A, avait versé l’acompte de 20'000 fr. pour ce bien, s’était acquitté des intérêts hypothécaires pour les deux appartements par moitié, avait effectué un grand nombre de travaux</w:t>
      </w:r>
    </w:p>
    <w:p>
      <w:r>
        <w:t>- 38 - personnels et avait payé de nombreuses factures pour le matériel et les travaux réalisés par des tiers sur les deux biens. De plus, les premiers juges ont retenu que la location de l’appartement A était intervenue à l’aide de l’intimé qui avait représenté l’appelante lors de la signature du contrat de bail avec les locataires. L’intimé avait en outre été décrit comme le « maître de l’ouvrage » tant par le témoin F.________ que dans le procès-verbal de réception de l’appartement A. L’appelante ne parvient pas à battre en brèche le raisonnement des premiers juges, qui se tient au regard des faits dûment confirmés ci-dessus. Par ailleurs, comme le relève à juste titre l’intimé, son apport en nature et financier a permis d’obtenir un prix d’achat à la baisse, indice supplémentaire de la volonté commune des parties d’acquérir ensemble ce bien. Sans les travaux personnels, les appartements n’auraient pas été habitables. L’appelante ne peut pas soutenir, comme elle tente de le faire dans sa critique en droit, qu'il ne soit pas établi par les différents témoignages recueillis ni l'expertise ni les pièces du dossier, que l’intimé a fourni un apport en nature à l'acquisition des deux appartements en réalisant de nombreux travaux. Cette critique relève non pas du droit, mais des faits, et a été précédemment écartée. Enfin, l’appelante a elle-même conclu à la dissolution de la société simple formé par les parties dans le cadre de son appel. Il convient donc de confirmer l’appréciation des premiers juges quant à l’existence d’une société simple. 5. Invoquant une violation de l’art. 8 CC, l'appelante revient encore sur l'appréciation des preuves, critique à laquelle il a été répondu sous l'examen des faits (consid. 3.1 supra). Les griefs que l’appelante entend en tirer tombe dès lors à faux dans la mesure où les premiers juges ont procédé correctement à l’établissement des faits et à l’appréciation des preuves. L’intimé a en effet valablement prouvé ses prétentions, de sorte que le jugement attaqué a considéré à juste titre qu’elles étaient prouvées. Il n’y a dès lors pas de violation de l’art. 8 CC ni de renversement de fardeau de la preuve, contrairement à ce que l’appelante soutient.</w:t>
      </w:r>
    </w:p>
    <w:p>
      <w:r>
        <w:t>- 39 - 6. 6.1 Contestant la question du partage de la plus-value, l'appelante fait valoir que l'intimé n'aurait pas apporté la preuve d'une plus-value et que les premiers juges auraient omis de prendre en compte la reconnaissance de dette de 85'000 fr., à titre de fonds propres investis par l'intimé, dans le calcul d’une éventuelle plus-value. L'appelante soutient que la reconnaissance de dettes de 85'000 fr. inclurait les 20'000 fr. d'acompte de réservation et les 64'218 fr.40 de factures payées au titre d'apports personnels pour l’appartement A, ce qui devrait réduire d'autant le montant dû à titre d'apports financiers. Elle ajoute que les travaux étaient de menus travaux et ont été effectués sans son consentement. 6.2 D'après les art. 548 al. 1 et 549 al. 1 CO, la société dissoute doit être liquidée et un éventuel bénéfice se répartir entre les associés. Sauf convention contraire, chaque associé a une part égale dans les bénéfices et dans les pertes, quelles que soient la nature et la valeur de son apport (art. 533 al. 1 CO). L’apport en industrie consiste en une prestation personnelle de l’un des associés. Il ne peut pas être repris et ne donne pas droit à une indemnité, sauf convention contraire (art. 537 al. 3 CO). Sa rémunération consiste exclusivement dans sa participation aux bénéfices, c’est-à-dire dans sa participation à la valeur des biens à la fin de la société simple (art. 533 al. 1er CO et 549 al. 1 CO ; Jubin, Les effets de l’union libre, Zurich 2017, § 470). Lorsqu'il consiste dans l'usage (quoad usum) ou la mise à disposition (quoad sortem) d'une chose, l'apport est repris à la dissolution de la société par l'associé resté propriétaire qui participe en principe seul à une éventuelle plus-value conjoncturelle. En revanche, si la valeur de l'apport a augmenté grâce à l'activité de la société simple, la plus-value est considérée comme gain à partager entre les associés (TF 5A_881/2018 précité consid. 3.1.1.2 et les réf. citées). Lorsque l'apport au profit de la société simple a été fait en destination (quoad sortem), toute plus-value,</w:t>
      </w:r>
    </w:p>
    <w:p>
      <w:r>
        <w:t>- 40 - même conjoncturelle, entre dans le bénéfice de la société, à répartir entre les associés, lorsque ceux-ci ont traité l'apport, dans les rapports internes, comme s'ils en étaient propriétaires collectifs, même s'ils ne pouvaient pas en disposer (TF 4A_377/2018 précité consid. 5.5 et les réf. citées). 6.3 En l’occurrence, le jugement entrepris se fonde sur l’estimation des biens immobiliers figurant à l’annexe 2 de l’expertise du</w:t>
      </w:r>
    </w:p>
    <w:p>
      <w:r>
        <w:rPr>
          <w:b/>
        </w:rPr>
        <w:t>E. 15</w:t>
      </w:r>
    </w:p>
    <w:p>
      <w:r>
        <w:t>mars 2019. A juste titre, les premiers juges ont retenu que les parties n’avaient pas contesté cette estimation, de sorte que l’appelante ne peut revenir sur la question devant la Cour de céans. La plus-value a été calculée sur la base de l’annexe 2, de sorte que le jugement querellé n’est pas critiquable sur ce point. S’agissant de la reconnaissance de dette et des calculs effectués dans le mémoire d’appel au sujet d’une éventuelle plus-value, l’appelante n'apporte aucune explication sur ses calculs selon lesquels le montant total revenant à l’intimé serait de 115'164 fr. 50. Aucune conclusion n'a été prise dans ce sens et il ne ressort du reste pas clairement des écritures si l’appelante estime que ce montant serait réellement dû, ses explications étant confuses. De plus, l’appelante ne dit pas de manière convaincante en quoi les premiers juges auraient erré en ne soustrayant pas, dans le calcul de la plus-value, les 85'000 fr. dont il a été retenu qu'il s'agissait de fonds propres investis et non pas de factures payées, lesquelles ont été déduites du calcul de la plus-value. Elle se contente d'exposer son point de vue, en l'opposant à celui des premiers juges, ce qui est insuffisant dans le cadre d'un appel. La critique ne correspond pas aux réquisits en la matière (consid. 2.1.2 supra). Il ne suffit en effet pas de faire deux nouveaux calculs, sous deux hypothèses différentes, pour remettre en cause le raisonnement dûment étayé des premiers juges. Les explications complémentaires du 3 février 2021 ne permettent pas non plus de comprendre les calculs effectués. A ceci s'ajoute que l’appelante a expressément allégué en première instance que le montant de 85'000 fr. ne correspondait à aucune prestation, travail ou matériel payés par l’intimé (allégué 174 : « Le montant de CHF 85'000.- ne correspond à aucune prestation, travail ou matériel payés par M.</w:t>
      </w:r>
    </w:p>
    <w:p>
      <w:r>
        <w:t>- 41 - R.________ »), ce qui permet d'exclure cette rubrique du calcul de la plus- value, seul discuté en définitive par l'appelante. Celle-ci ne parvient par conséquent pas à démontrer que la manière de faire des premiers juges serait erronée. En définitive, l'appelante base essentiellement sa motivation sur le fait que l'intimé n'aurait fait que rendre des petits coups de main, qui ne sauraient être assimilés à une plus-value, et qu'elle aurait fait une affaire en acquérant des appartements en-dessous de leur valeur réelle. La question des menus travaux a déjà été examinée et cette argumentation ne saurait être suivie (consid. 3.1.4 supra). Le raisonnement des premiers juges est fondé en ce sens que les appartements ont été achetés à l'état brut et qu'ils nécessitaient de ce fait des travaux importants, lesquels ont été réalisés par l'intimé, estimés par l'expert et pris en compte dans le cadre de la répartition de la plus-value. Le jugement entrepris retient à juste titre que l'intimé bénéficierait de la moitié de la plus-value pour la rémunération de ses prestations personnelles. L'appelante n'a développé aucun grief à cet égard et a donc adhéré au jugement entrepris sur ce point. L'appelante avance encore que les travaux ont été effectués sans son consentement. Or, elle a nécessairement donné son accord à la réalisation des travaux litigieux, puisqu'elle-même et l'intimé vivaient ensemble et qu'il est plus que probable qu'ils aient fait ensemble le choix des matériaux à poser et la manière de le faire, sans quoi il est évident qu'elle serait rapidement intervenue pour faire bloquer ces travaux. 7. 7.1 Dans un dernier grief, l'appelante reproche aux premiers juges de ne pas avoir tenu compte de la compensation invoquée à raison de 4'492 fr. 82 pour les loyers de l'appartement B non payés par l'intimé pour les mois de février et de mars 2016. L'appelante conteste l’analyse des premiers juges qui ont retenu l'absence de pièce probante s'agissant d'un défaut de paiement des loyers pour les mois en question. Elle invoque une</w:t>
      </w:r>
    </w:p>
    <w:p>
      <w:r>
        <w:t>- 42 - inversion du fardeau de la preuve dans la mesure où il appartiendrait selon elle à l'intimé de prouver qu'il s'était acquitté de la dette, le contrat de bail valant titre de mainlevée. L'appelante fait valoir que les prétentions invoquées en compensation auraient fait l'objet des allégués 238 à 258 du mémoire de réponse, que tous les postes auraient été expliqués et établis et qu’ils devraient ainsi être retenus par le jugement querellé. Elle se réfère aux pièces produites à l’appui de son mémoire de réponse, soit notamment au « contrat de bail » de l’intimé pour l’appartement B et au courriel qu’elle a envoyé à son conseil avec des tableaux de calculs pour soutenir que le montant de 4'492 fr. 82 correspondrait effectivement aux loyers impayés. 7.2 En l’espèce, le montant retenu par les premiers juges à titre de versement mensuel de l’intimé à l’appelante de 2'292 fr. pour l’appartement B, que l’appelante cite sans le remettre en cause puisqu'elle se réfère explicitement à l’attestation écrite signée par l’intimé qui mentionne ce montant, ne correspond pas au montant du loyer réclamé par l'appelante de 2'246 fr. 41 et dont le détail figure dans le courriel adressé à son conseil (1'886 fr. + 360 fr. 41 pour un mois). Les tableaux établis par l’appelante et produits en première instance ne permettent pas de fonder une éventuelle dette de loyer de l’intimé. Aucune constatation de fait ne porte du reste sur les montants précités, sans que l'appelante ne s'en plaigne. Concernant les autres prétentions invoquées à titre de compensation, soit 2'239 fr. 50 pour des loyers de l’appartement A que l’intimé aurait touchés des époux [...], des retraits que l’intimé aurait effectués de manière indue du compte commun à hauteur de 948 fr. et de 2'000 fr. ainsi que 2'019 fr. 68 dus à titre d’augmentation du loyer de l’appartement B, l’appelante les a justifiées en première instance par des échanges de courriels au sujet de la location de l’appartement A et des extraits de compte. Comme le retient l’autorité de première instance, on ne peut rien tirer de ces pièces faute d’éléments concrets en ressortant. Les échanges de courriels produits ne font pas état du fait que les époux [...] se seraient acquittés de loyers auprès de l’intimé. S’agissant des</w:t>
      </w:r>
    </w:p>
    <w:p>
      <w:r>
        <w:t>- 43 - retraits effectués par l’intimé du compte commun des parties, aucun élément ne démontre qu’ils auraient été indus. Quant aux versements de l’intimé en faveur de l’appelante, ils ne mentionnent aucun motif précis, de sorte qu’on ne connaît pas la raison des paiements. Cela étant, force est de constater que dans le cadre de l’appel, l'appelante se contente de conclure au rejet de la demande de l’intimé, sans prendre de conclusion subsidiaire au cas où elle serait condamnée à verser à celui-ci un montant inférieur en cas d’admission d’un des postes invoqués à titre de compensation (art. 84 al. 2 CPC ; ATF 142 III 102 consid. 3). Par conséquent, le grief est sans portée au vu des conclusions prises en appel. 8. 8.1 En définitive, l’appel doit être rejeté et le jugement entrepris confirmé. 8.2 Vu l’issue de l’appel, les frais judiciaires de deuxième instance, arrêtés à 3'708 fr. (art. 62 al. 1 TFJC [tarif des frais judiciaires civils du 28 septembre 2010 ; BLV 270.11.5]), seront mis à la charge de l’appelante, qui succombe (art. 106 al. 1 CPC). 8.3 Concernant les dépens, au vu de la fourchette de défraiement entre 4'000 et 20'000 fr. eu égard à la valeur litigieuse (art. 7 TDC [tarif des dépens en matière civile du 23 novembre 2010 ; BLV 270.11.6]), de la connaissance du dossier et de la teneur des écritures respectives des parties, les dépens seront fixés à 5'000 fr., montant que l’appelante versera à l’intimé.</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