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JO16.024956 vom 18. September 2018</w:t>
      </w:r>
    </w:p>
    <w:p>
      <w:r>
        <w:t>VD Tribunal cantonal, 2018-09-18, FR</w:t>
      </w:r>
    </w:p>
    <w:p>
      <w:r>
        <w:rPr>
          <w:b/>
        </w:rPr>
        <w:t xml:space="preserve">Quelle: </w:t>
      </w:r>
      <w:r>
        <w:t>https://mcp.opencaselaw.ch/entscheid/vd_gerichte_JO16.024956</w:t>
      </w:r>
    </w:p>
    <w:p>
      <w:r>
        <w:t>FR: VD_GERICHTE JO16.024956 du 18 septembre 2018</w:t>
      </w:r>
    </w:p>
    <w:p>
      <w:r>
        <w:t>IT: VD_GERICHTE JO16.024956 del 18 settembre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 invoque que le premier juge aurait instruit trop longtemps et transmis la cause trop tard. Il y voit une violation du principe de la bonne foi ancré à l'art. 52 CPC. On ne discerne toutefois pas quelle portée donner ici à ce grief, dans l'hypothèse où il serait admis, vu les conclusions prises par l'appelant. Celui-ci n'en dit mot.</w:t>
      </w:r>
    </w:p>
    <w:p>
      <w:r>
        <w:rPr>
          <w:b/>
        </w:rPr>
        <w:t>E. 5.1</w:t>
      </w:r>
    </w:p>
    <w:p>
      <w:r>
        <w:t>Au vu de ce qui précède, l’appel doit être rejeté et le prononcé confirmé.</w:t>
      </w:r>
    </w:p>
    <w:p>
      <w:r>
        <w:rPr>
          <w:b/>
        </w:rPr>
        <w:t>E. 5.2</w:t>
      </w:r>
    </w:p>
    <w:p>
      <w:r>
        <w:t>Les frais judiciaires de deuxième instance, arrêtés à 4’000 fr. (art. 62 al. 1 TFJC [tarif des frais judiciaires civils du 28 septembre 2010 ; RSV 270.11.5]), seront mis à la charge de l'appelant, qui succombe (art. 106 al. 1 CPC).</w:t>
      </w:r>
    </w:p>
    <w:p>
      <w:r>
        <w:t>- 15 -</w:t>
      </w:r>
    </w:p>
    <w:p>
      <w:r>
        <w:rPr>
          <w:b/>
        </w:rPr>
        <w:t>E. 5.3</w:t>
      </w:r>
    </w:p>
    <w:p>
      <w:r>
        <w:t>Celui-ci versera en outre à l'intimée la somme de 3’000 fr. à titre de dépens de deuxième instance (art. 106 CPC, 7 TDC [tarif des dépens en matière civile du 23 novembre 2010 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