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JO14.023696 vom 20. Mai 2016</w:t>
      </w:r>
    </w:p>
    <w:p>
      <w:r>
        <w:t>VD Tribunal cantonal, 2016-05-20, FR</w:t>
      </w:r>
    </w:p>
    <w:p>
      <w:r>
        <w:rPr>
          <w:b/>
        </w:rPr>
        <w:t xml:space="preserve">Quelle: </w:t>
      </w:r>
      <w:r>
        <w:t>https://mcp.opencaselaw.ch/entscheid/vd_gerichte_JO14.023696</w:t>
      </w:r>
    </w:p>
    <w:p>
      <w:r>
        <w:t>FR: VD_GERICHTE JO14.023696 du 20 mai 2016</w:t>
      </w:r>
    </w:p>
    <w:p>
      <w:r>
        <w:t>IT: VD_GERICHTE JO14.023696 del 20 maggio 2016</w:t>
      </w:r>
    </w:p>
    <w:p>
      <w:pPr>
        <w:pStyle w:val="Heading2"/>
      </w:pPr>
      <w:r>
        <w:t>Erwägungen</w:t>
      </w:r>
    </w:p>
    <w:p>
      <w:r>
        <w:rPr>
          <w:b/>
        </w:rPr>
        <w:t>E. 1</w:t>
      </w:r>
    </w:p>
    <w:p>
      <w:r>
        <w:t>Dans le cadre d’une action en partage successoral ouverte par V.________ par demande du 10 juin 2014, les héritiers institués de feu [...], soit T.________, V.________, L.________, B.________, S.________, X.________ et M.________, ont signé une convention de liquidation par laquelle ils ont décidé de procéder au partage des avoirs de la succession sur la base d’un actif net de 558'005 fr. à répartir à parts égales, conformément aux dispositions de dernière volonté du 20 février 2001 de feu [...], de sorte que chaque héritier recevrait une part sur les avoirs bancaires correspondant à sa part successorale fixée à 79'715 fr. (1/7 de 558'005), sous réserve des parts dévolues à V.________ et à T.________ qui seraient débitées de, respectivement, 14'926 fr. 70 et 464 fr. 40.</w:t>
      </w:r>
    </w:p>
    <w:p>
      <w:r>
        <w:rPr>
          <w:b/>
        </w:rPr>
        <w:t>E. 2</w:t>
      </w:r>
    </w:p>
    <w:p>
      <w:r>
        <w:t>Par décision du 15 avril 2016, la Présidente du Tribunal civil de l’arrondissement de La Côte, après avoir indiqué que cette transaction – annexée au procès-verbal pour valoir jugement – avait les effets d’une décision entrée en force, conformément à l’art. 241 al. 2 CPC (Code de procédure civile du 19 décembre 2010; RS 272), a arrêté les frais, y compris ceux de FAO, à 4'775 fr., les a mis à la charge de tous les héritiers, solidairement entre eux, conformément au chiffre IV de la convention, et a rayé la cause du rôle.</w:t>
      </w:r>
    </w:p>
    <w:p>
      <w:r>
        <w:rPr>
          <w:b/>
        </w:rPr>
        <w:t>E. 3</w:t>
      </w:r>
    </w:p>
    <w:p>
      <w:r>
        <w:t>Par acte du 11 mai 2016, T.________ a déclaré interjeter recours « contre les frais FAO en ce qui [la] concerne ».</w:t>
      </w:r>
    </w:p>
    <w:p>
      <w:r>
        <w:rPr>
          <w:b/>
        </w:rPr>
        <w:t>E. 4.1</w:t>
      </w:r>
    </w:p>
    <w:p>
      <w:r>
        <w:t>Selon l'art. 321 al. 1 CPC, le recours doit être écrit et motivé. S'agissant de l'exigence de motivation, l'instance supérieure doit en tout cas pouvoir comprendre ce qui est reproché au premier juge sans avoir à rechercher des griefs par elle-même, ce qui exige une certaine précision</w:t>
      </w:r>
    </w:p>
    <w:p>
      <w:r>
        <w:t>- 3 - dans l'énoncé et la discussion des critiques formulées, un simple renvoi aux écritures et pièces de première instance n'étant pas suffisant (Jeandin, CPC commenté, Bâle 2011, n. 4 ad art. 321 CPC et n. 3 ad art 311 CPC). Contrairement à l'appel, le recours au sens des art. 319 ss CPC déploie avant tout un effet cassatoire, de sorte que le recourant ne peut se limiter à conclure à l'annulation de la décision attaquée, mais doit prendre des conclusions au fond et exposer ce qu'il veut que le tribunal lui alloue dans sa décision (Jeandin, op. cit., n. 5 ad art. 321 CPC; Tappy, CPC commenté, op. cit., n. 11 ad art. 221 CPC). Le défaut de motivation ou de conclusions constitue un vice irréparable (CREC 10 avril 2015/147; CREC 30 mars 2015/137; CREC 23 septembre 2014/338; CREC 22 août 2014/290).</w:t>
      </w:r>
    </w:p>
    <w:p>
      <w:r>
        <w:rPr>
          <w:b/>
        </w:rPr>
        <w:t>E. 4.2</w:t>
      </w:r>
    </w:p>
    <w:p>
      <w:r>
        <w:t>En l’espèce, la recourante n'indique pas la modification du jugement qu'elle demande et se borne à faire recours « contre les frais FAO en ce qui la concerne ». De plus, son acte de recours ne contient aucune motivation. Les exigences relatives à la motivation et aux conclusions, telles que résumées ci-dessus, ne sont donc pas satisfaites.</w:t>
      </w:r>
    </w:p>
    <w:p>
      <w:r>
        <w:rPr>
          <w:b/>
        </w:rPr>
        <w:t>E. 5</w:t>
      </w:r>
    </w:p>
    <w:p>
      <w:r>
        <w:t>Au vu de ce qui précède, le recours doit être déclaré irrecevable. Le présent arrêt sera rendu sans frais en application de l’art. 11 TFJC (tarif du 28 septembre 2010 des frais judiciaires civils ; RSV 270.11.5). Par ces motifs, la Chambre des recours civile du Tribunal cantonal, en application de l'art. 322 al. 1 CPC, prononce : I. Le recours est irrecevable.</w:t>
      </w:r>
    </w:p>
    <w:p>
      <w:r>
        <w:t>- 4 - III. L’arrêt, rendu sans frais, est exécutoire. Le président : Le greffier : Du L'arrêt qui précède, dont la rédaction a été approuvée à huis clos, est notifié à : - Mme T.________, - Me Julien Rouvinez (pour V.________), - Me Marguerite Florio (pour S.________ et L.________), - Me Nicolas Gagnebin (pour M.________), - Mme B.________, - M.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w:t>
      </w:r>
    </w:p>
    <w:p>
      <w:r>
        <w:t>- 5 -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