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JO14.018025 vom 30. Juni 2017</w:t>
      </w:r>
    </w:p>
    <w:p>
      <w:r>
        <w:t>VD Tribunal cantonal, 2017-06-30, FR</w:t>
      </w:r>
    </w:p>
    <w:p>
      <w:r>
        <w:rPr>
          <w:b/>
        </w:rPr>
        <w:t xml:space="preserve">Quelle: </w:t>
      </w:r>
      <w:r>
        <w:t>https://mcp.opencaselaw.ch/entscheid/vd_gerichte_JO14.018025</w:t>
      </w:r>
    </w:p>
    <w:p>
      <w:r>
        <w:t>FR: VD_GERICHTE JO14.018025 du 30 juin 2017</w:t>
      </w:r>
    </w:p>
    <w:p>
      <w:r>
        <w:t>IT: VD_GERICHTE JO14.018025 del 30 giugno 2017</w:t>
      </w:r>
    </w:p>
    <w:p>
      <w:pPr>
        <w:pStyle w:val="Heading2"/>
      </w:pPr>
      <w:r>
        <w:t>Erwägungen</w:t>
      </w:r>
    </w:p>
    <w:p>
      <w:r>
        <w:rPr>
          <w:b/>
        </w:rPr>
        <w:t>E. 26</w:t>
      </w:r>
    </w:p>
    <w:p>
      <w:r>
        <w:t>février 2014 consid. 5.3.1). 4. 4.1 Dans un premier moyen, les appelants soutiennent que le premier juge aurait omis de prendre en considération les aménagements qu'ils auraient effectués sur le talus litigieux. Selon eux, cette installation serait suffisante au regard de l'art. 34 al. 3 CRF (Code rural et foncier du 7 décembre 1987 ; RSV 211.41). Le risque d'érosion relevé par l'expert serait inexistant, et cela même à long terme. Sur ce point, le premier juge aurait violé leur droit d'être entendu en refusant de leur donner la possibilité de poser des questions complémentaires à l'expert. Il y aurait lieu de corriger ce vice en interpellant ce dernier sur cette problématique, voire de renvoyer la cause à la juridiction inférieure pour complément d'instruction. A titre subsidiaire, les appelants relèvent que même dans l'hypothèse où l'autorité d'appel devrait considérer que l'installation évoquée n'était pas suffisante, elle devrait alors constater que la conclusion de l'intimée sur ce point aurait désormais perdu son objet, ensuite des travaux réalisés dans l'intervalle. 4.2 Aux termes de l'art. 53 al. 1 CPC, les parties ont le droit d'être entendues. Le droit d'être entendu, qui compte parmi les garanties de procédure les plus fondamentales, poursuit une double fonction : d'une part, il est un moyen d'instruire qui, à ce titre, sert à l'établissement des faits ; d'autre part, il constitue un droit indissociable de la personnalité permettant aux particuliers de participer à la prise des décisions qui les touchent dans leur situation juridique (Sutter-Somm/Chevalier, Kommentar</w:t>
      </w:r>
    </w:p>
    <w:p>
      <w:r>
        <w:t>- 13 - zur Zivilprozessordnung, 3e éd., 2016, n. 1 ad art. 53 CPC ; ATF 115 la 8 consid. 2b et la jurisprudence citée). Le noyau dur du droit d'être entendu est le droit d'être informé et de s'exprimer sur les éléments de la procédure ; pour que les parties puissent s'exprimer sur les éléments d'une procédure, il convient tout d'abord qu'elles soient informées, ce qui signifie que le droit d'être entendu comprend celui de recevoir les différentes prises de position exprimées dans une procédure, qu'elles émanent des autres parties ou, le cas échéant, de l'autorité intimée (Haldy, CPC commenté, op. cit., n. 3 ad art. 53 CPC ; Sutter- Somm/Chevalier, op. cit., n. 10 ad art. 53 CPC ; ATF 133 I 100 consid. 4.3 et les références citées). 4.3 Le tribunal établit sa conviction par une libre administration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 802/2014 du 7 novembre 2014 consid. 4.1 ; TF 5A_146/2011 du 7 juin 2011 consid. 4.2.1 ; ATF 129 I 49 consid. 4 ; ATF 128 I 81 consid. 2).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Le droit des parties de s'exprimer sur un rapport d'expertise découle du droit d'être entendu. Il y a lieu à explication de l'expertise lorsqu'une expertise peu claire, contradictoire voire incompréhensible nécessite des développements complémentaires ou des précisions ou lorsque l'expert lui-même propose l'explication de certains points de son</w:t>
      </w:r>
    </w:p>
    <w:p>
      <w:r>
        <w:t>- 14 - rapport. Il y a lieu à complément lorsque l'expertise est non seulement peu claire, mais encore lacunaire ou s'il en découle de nouvelles questions, non encore élucidées. Une distinction claire entre explication et complément n'est pas toujours possible en pratique. Dans tous les cas, les parties n'ont aucun droit à ce qu'il soit donné suite à n'importe quelle demande d'explication ou de complément. C'est au tribunal de décider d'ordonner un complément ou une explication (éventuellement orale) de l'expertise. Il tiendra compte des coûts supplémentaires, ainsi que du retard apporté à la procédure. Les parties peuvent déposer une expertise privée, afin d'ébranler l'expertise judiciaire, de telle manière que le tribunal ne puisse éviter des mesures d'instruction complémentaires sur les questions soulevées. Pour le surplus, le tribunal ne viole ni le droit d'être entendu ni le droit à la preuve en refusant d'ordonner un complément d'expertise, parce qu'il s'est fait une conviction, sur la base des preuves déjà entreprises et que, par appréciation anticipée des preuves, il peut admettre que sa conviction ne serait pas modifiée par d'autres preuves (TF 5A_629/2015 du 27 mars 2017 consid. 4.3). 4.4 En l'espèce, l'expert a clairement relevé dans son rapport qu'aucun mur n'avait été construit en limite nord-est de la parcelle n° [...] de la Commune de Lutry, que seule une bordure en béton d'environ 8 cm d'épaisseur et dépassant le niveau du chemin d'environ 10 cm avait été posée et que des mini-palissades en bois avaient de plus été fichées dans la terre pour retenir ce qui pouvait se détacher du talus. Ce talus subissait une certaine érosion due à l'action des intempéries et des cycles de gel et de dégel, qui n'aurait des effets déstabilisateurs pour la parcelle voisine qu'à long terme. Les appelants ne contestent pas ces constatations de l'expert et ne soutiennent pas avoir été privés de la possibilité de s'exprimer sur son rapport. Ils se contentent de relever que le premier juge aurait écarté l'ensemble des questions complémentaires qu'ils souhaitaient poser à l'expert, sans indiquer en quoi celles-ci auraient été pertinentes pour trancher le sort de la cause. Les questions complémentaires ne sont d'ailleurs elles-mêmes pas mentionnées dans l'acte d'appel. La motivation de l'appel est donc lacunaire sur ce point.</w:t>
      </w:r>
    </w:p>
    <w:p>
      <w:r>
        <w:t>- 15 - Quoi qu’il en soit, les conclusions de l'expert, illustrées par les photographies du talus litigieux figurant dans le rapport, apparaissent claires et elles ne sont pas contestées en tant que telles par les appelants. Il en ressort que les appelants n'ont pas construit le mur ou l'installation équivalente prévus dans l'acte notarié du 31 mars 2006, les petits éléments de bois placés le long de la bordure ne permettant à l'évidence pas de stabiliser le talus mais uniquement d'empêcher très partiellement les terres d'éboulement de s'écouler sur la chaussée. Cette intervention légère, qui relève d'un simple bricolage, ne saurait être assimilée à la construction envisagée initialement par les anciens propriétaires et l'intimée. A cet égard, il y a lieu de relever qu'il est vain pour les appelants de prétendre qu'il se justifiait d'instruire la question d'un éventuel risque de déchaussement puisque la validité de la stipulation pour autrui qu'ils ont reprise des anciens propriétaires n'est pas remise en cause. Peu importe donc que la construction objet de cette stipulation pour autrui soit indispensable ou urgente, dès lors que la validité de l'engagement souscrit par les appelants est établie. Ainsi, on ne voit pas en quoi des compléments d'information se justifiaient et le premier juge était parfaitement fondé à considérer, par appréciation anticipée des éléments de preuve requis par les appelants, que sa conviction ne serait pas modifiée. Cette appréciation peut donc être confirmée et les appelants échouent à établir une violation de leur droit d'être entendu. Quant au moyen subsidiaire des appelants, selon lequel les travaux réalisés dans l'intervalle rendraient sans objet la conclusion de l'intimée sur ce point, il doit être écarté, dans la mesure où, comme on l'a vu plus haut, cette question relève de l’exécution du jugement entrepris et n'est pas pertinente au stade de l’appel. Il y a également lieu de relever que l'attitude des appelants en procédure apparaît contradictoire et même contraire aux règles de la bonne foi (art. 2 CC), ceux-ci continuant à contester l'obligation fondée sur l'acte notarié du 31 mars 2006 tout en alléguant l'avoir exécutée, ce qui revient à en admettre implicitement la validité.</w:t>
      </w:r>
    </w:p>
    <w:p>
      <w:r>
        <w:t>- 16 - 5. 5.1 S'agissant de l'empiètement du pilier du portail des appelants sur la parcelle n° [...], ceux-ci ne le contestent pas, mais reprochent au premier juge de ne pas le leur avoir attribué à titre de droit réel, en application de l'art. 674 al. 3 CC. Ils exposent à cet égard que cet empiètement était reconnaissable dès le début des travaux et que l'intimée n'avait alors pas formulé la moindre réclamation. Son opposition subséquente serait donc tardive car formulée bien après la pose du pilier du portail, les appelants n'ayant eu connaissance de cette dernière qu'en février 2014 ensuite de la saisine de l'autorité de conciliation. Ils se prévalent également de leur bonne foi, alors que l'intimée, au contraire, ne mériterait aucune protection car, en ayant procédé à la déstabilisation de la borne de manière dolosive, elle serait elle-même à l'origine du défaut d'implantation du pilier. Enfin, contrairement à ce qu'aurait retenu le premier juge, le coût de l'élimination de l'empiètement serait disproportionné par rapport à la diminution de valeur tout à fait négligeable de la parcelle de l'intimée, que ce magistrat aurait chiffrée à</w:t>
      </w:r>
    </w:p>
    <w:p>
      <w:r>
        <w:rPr>
          <w:b/>
        </w:rPr>
        <w:t>E. 30</w:t>
      </w:r>
    </w:p>
    <w:p>
      <w:r>
        <w:t>fr. sur la base d'une valeur du terrain de 1'000 fr. par mètre carré. Sur ce point, les appelants précisent que le pilier litigieux ne pourrait pas être déplacé seul car il ferait partie intégrante d'une construction unitaire, de sorte qu'il faudrait faire détruire l'entier du portail, ce qui occasionnerait un coût de plus de 10'000 francs. Un rabotage du pilier, en béton armé, ne serait pas non plus techniquement concevable. L'intimée conteste être à l'origine de la désolidarisation de la borne. Selon elle, ce seraient les travaux inconsidérés des appelants pour élargir le chemin sans respecter la distance à la limite de 50 cm prévue par le Code rural et foncier qui auraient déstabilisé puis fait tomber la borne. L'intimée aurait ensuite réagi rapidement après que son géomètre lui avait signalé le problème. Quant aux travaux proposés par l'expert et ordonnés par le premier juge, ils ne seraient pas disproportionnés, puisqu'il suffirait de scier sur quelques centimètres les éléments débordant de la limite définie par l'expert. Enfin, l'intimée soutient que les appelants n'auraient pas articulé en première instance une quelconque conclusion tendant à l'inscription d'une servitude d'empiètement.</w:t>
      </w:r>
    </w:p>
    <w:p>
      <w:r>
        <w:t>- 17 - 5.2 En vertu de l’art. 58 al. 1 CPC, le tribunal ne peut accorder à une partie ni plus ni autre chose que ce qui est demandé, ni moins que ce qui est reconnu par la partie adverse. Ainsi, le tribunal est lié par les conclusions, dans leur objet et leur quotité, en particulier lorsque le plaideur qualifie ou limite ses prétentions dans ses conclusions mêmes (TF 4A_307/2011 du 16 décembre 2011 consid. 2.4, RSPC 2012 p. 293 ; CACI 9 juin 2016/337). L'intimée soutient que les appelants n'auraient pris aucune conclusion tendant à l'inscription d'une servitude d'empiètement dans leur réponse, de sorte que le premier juge n’aurait pas dû entrer en matière sur ce point. S’il est vrai que la réponse des appelants du 10 novembre 2014 ne comporte aucune conclusion en ce sens, ceux-ci ont introduit des allégués et des conclusions nouveaux lors de l'audience du 14 mars 2016. A cette occasion, il a été convenu que la recevabilité de ces nouveaux allégués et de ces nouvelles conclusions serait examinée dans le cadre du jugement à intervenir. Le premier juge, appliquant l’art. 229 al. 1 let. a et b CPC, a admis la recevabilité des faits et moyens de preuve nouveaux présentés par les appelants durant les débats principaux, au motif que c'était grâce au rapport d'expertise du 30 septembre 2015, déposé après l'audience d'instruction, qu'il avait pu être établi que le pilier en béton du portail litigieux empiétait sur la propriété de l'intimée. Puis, appliquant l'art. 227 al. 1 CPC, il a admis la recevabilité des conclusions nouvelles articulées par les appelants. L’intimée ne motive pas expressément en quoi ces décisions procédurales du premier juge seraient erronées, de sorte que le moyen tiré de la tardiveté des conclusions nouvelles doit être rejeté. Quoi qu’il en soit, c’est à juste titre que le premier juge est entré en matière sur les conclusions nouvelles présentées à l’audience du 14 mars 2016, les conditions de l’art. 230 al. 1 CPC étant remplies. En effet, les conclusions nouvelles des appelants en constitution d’une servitude d’empiètement et en destruction d’un pilier de clôture relèvent de la même procédure que la prétention précédente en installation d’une</w:t>
      </w:r>
    </w:p>
    <w:p>
      <w:r>
        <w:t>- 18 - borne à l’angle nord-est de la parcelle de l’intimée, présentent un lien de connexité avec celle-ci et reposent en outre sur un moyen de preuve nouveau, à savoir le rapport d’expertise rendu le 30 septembre 2015. 5.3 A teneur de l'art. 674 CC, les constructions et autres ouvrages qui empiètent sur le fonds voisin restent partie intégrante de l'autre fonds, lorsque le propriétaire de celui-ci est au bénéfice d'un droit réel (al. 1). Ces empiètements peuvent être inscrits comme servitudes au Registre foncier (al. 2). Lorsque le propriétaire lésé, après avoir eu connaissance de l'empiètement, ne s'y est pas opposé en temps utile, l'auteur des constructions et autres ouvrages peut demander, s'il est de bonne foi et si les circonstances le permettent, que l’empiètement à titre de droit réel ou la surface usurpée lui soient attribués contre paiement d'une indemnité équitable (al. 3). Les constructions empiétant sur le fonds d'autrui sont situées au moins en partie sur le fonds du constructeur. Ces cas sont régis par l'art. 674 CC, qui vise toutes les formes de constructions au sens de l'art. 667 al. 1 CC, telles que bâtiments ou parties de bâtiments, fontaines, réservoirs, ouvrages d'art d'une route, mais à l'exclusion des installations qui consistent en une simple transformation du sol, telles que les routes (Steinauer, Les droits réels, tome II, 4e éd., 2011, p. 135 n. 1641 ; ATF 98 II 191, JdT 1973 I 370). La servitude d'empiètement a le caractère d'une servitude foncière. Sa constitution est régie par les art. 730 ss CC ; pour prendre naissance, elle doit être inscrite au Registre foncier (Steinauer, op. cit., p. 137, n. 1649). Il est possible que le propriétaire lésé tolère l'empiètement à bien plaire ou à titre précaire, sans prendre d'engagement à ce sujet ; une telle déclaration peut évidemment être révoquée en tout temps, mais aussi longtemps qu'elle ne l'a pas été, elle rend l'empiètement licite et peut même être mentionnée au Registre foncier (Steinauer, op. cit., p. 137 n. 1650). Le titulaire de la servitude ne possède alors qu'un droit</w:t>
      </w:r>
    </w:p>
    <w:p>
      <w:r>
        <w:t>- 19 - personnel. La convention n'est opposable ni aux successeurs juridiques du débiteur, ni à aucun autre titulaire de droit réel; ces personnes peuvent en tout temps exiger la suppression de l'empiètement. Si le constructeur était au bénéfice d'un droit de construction purement personnel, il ne peut exiger ensuite l'attribution de la propriété ou la constitution d'une servitude ; l'art. 674 al. 3 CC suppose en effet l'ignorance excusable de l'auteur de l'empiètement (Wieland, Les droits réels dans le Code civil suisse, tome I, 1913, p. 257). A défaut d'entente amiable, l'auteur de l'empiètement peut, à certaines conditions, obtenir du juge l'attribution d'un droit réel limité ou le transfert de la propriété de la surface usurpée. Il y a en principe trois conditions d'attribution : le propriétaire lésé ne s'est pas opposé à l'empiètement en temps utile, l'auteur de l'empiètement est de bonne foi au moment de la construction et les circonstances justifient l'attribution (Steinauer, op. cit., pp. 138-139 nn. 16511655). Il faut d'abord que le propriétaire lésé ne se soit pas opposé à l'empiètement en temps utile. L'opposition est une déclaration de volonté exigeant réception adressée à l'auteur de l'empiètement (Steinauer, op. cit., p. 138 nn. 1653-1653a). Selon le but de l'art. 674 al. 3 CC, l'opposition devrait être considérée comme faite en temps utile si elle l'a été avant la survenance de l'événement dommageable. L'opposition a notamment pour but d'attirer aussitôt que possible l'attention du constructeur de bonne foi sur la situation juridique et de l'inviter à suspendre les travaux alors qu'il n'a encore subi aucun préjudice ou seulement un préjudice minime. Ainsi, pour juger si l'opposition est faite en temps utile, c'est un facteur objectif qui est déterminant, à savoir le moment où l'usurpation devient reconnaissable, sans égard à la connaissance subjective qu'en a le propriétaire voisin (ATF 95 II 7, JdT 1969 I 571 ; TF 5A.332/2007 du 15 novembre 2007). Deuxièmement, l'auteur de l'empiètement doit avoir été de bonne foi au moment de la construction. Par exemple, il s’était trompe sur le tracé de la limite ou croyait respecter une distance légale. Ou encore, il</w:t>
      </w:r>
    </w:p>
    <w:p>
      <w:r>
        <w:t>- 20 - pouvait penser sans négligence grave que son voisin avait consenti à l'empiètement (Steinauer, op. cit., p. 139 nn. 1654-1654a). Enfin, l'attribution doit être justifiée par les circonstances. Le juge doit peser les intérêts en présence ; il tiendra compte, en particulier, de la facilité ou de la difficulté de supprimer l'empiètement, de sa durée, de l'intensité de la dépréciation subie par le fonds objet de l'empiètement et de l'utilisation faite de la construction (Steinauer, op. cit., p. 139 n. 1655). L'attribution de la propriété ne serait pas justifiée par les circonstances si le dommage causé au propriétaire du fonds usurpé n'était qu'incomplètement réparé par l'indemnité représentative de la valeur du sol (Wieland, op. cit, p. 263). 5.4 En l'espèce, les circonstances dans lesquelles la borne en question est tombée ne ressortent pas clairement du dossier. A cet égard, les appelants ont produit en première instance une copie d'un courrier recommandé adressé le 12 décembre 2011 à l'intimée et dans lequel ils lui reprochent d'avoir volontairement tenté, le même jour, de déstabiliser la borne et de la faire tomber à coups de pied. Certes, l'intimée n'a pas établi avoir immédiatement réagi à cette accusation. Cependant, eu égard notamment à la photographie, figurant au dossier, de la borne en question (pièce n° 5), laquelle est certes partiellement déchaussée, mais toujours ancrée dans le talus litigieux, on peut douter qu’une dame de 74 ans ait pu d’elle-même faire tomber cette borne en quelques coups de pied. Bien au contraire, au vu de la nature des travaux entrepris par les appelants en bordure de la parcelle de l’intimée, il faut retenir que la cause principale de la mise à nu de la borne et de sa désolidarisation du sol est imputable aux appelants, même si l’on ignore les circonstances exactes de sa disparition. Dès lors, en l'absence de ce point-limite, on ne saurait reprocher à l'intimée de ne pas s'être immédiatement opposée à un empiètement de quelques centimètres qui n'était pas décelable avant la pose de la nouvelle borne, étant précisé que l'intimée a été contrainte de procéder à cette installation après avoir vainement requis les bons offices</w:t>
      </w:r>
    </w:p>
    <w:p>
      <w:r>
        <w:t>- 21 - du préfet, en vue notamment d'obtenir des appelants qu'ils s'en chargent eux-mêmes à leurs frais. Elle a ensuite saisi l'autorité de conciliation quelques mois après que le géomètre lui avait donné connaissance du problème, de sorte que son opposition peut être considérée comme ayant été formée en temps utile. Sa démarche apparaît cohérente et clairement reconnaissable pour les appelants. Ceux-ci n'établissent d'ailleurs aucun élément concret susceptible de laisser supposer que l'intimée aurait tacitement exprimé son accord avec l'empiètement. Il en découle que la première condition de l'art. 674 al. 3 CC n'est pas réalisée. Par surabondance, il peut être relevé qu'il en va de même de la deuxième condition prévue par cette disposition. En effet, contrairement à ce que le premier juge a considéré, la bonne foi des appelants lors de la construction de leur imposant portail est loin d'être évidente car peu importe qu'ils aient cru respecter une limite légale. Compte tenu du contexte très sensible qui régnait à cette époque et de la disparition de la borne, on pouvait attendre des appelants qu'ils se montrent extrêmement prudents et mettent tout en œuvre pour éviter un quelconque débordement sur la parcelle de l'intimée. Or les appelants n'allèguent nullement avoir pris des précautions particulières permettant de garantir un bon emplacement du pilier en question. En leur qualité de constructeurs, il leur incombait de s'assurer de l'emplacement exact du portail et on ignore en particulier s'ils ont expressément invité leur géomètre à opérer les vérifications nécessaires. Ils n'ont donc pas apporté la preuve de leur bonne foi. Les deux premières conditions de l’art. 674 al. 3 CC n’étant pas réalisées, il n’y a pas lieu d’examiner la troisième condition prévue par cette disposition, relative aux circonstances du cas d’espèce. L’appréciation du premier juge sur la question du portail des appelants empiétant sur la parcelle de l’intimée peut ainsi être confirmée.</w:t>
      </w:r>
    </w:p>
    <w:p>
      <w:r>
        <w:t>- 22 - 6. Les appelants reprochent enfin au premier juge de ne pas avoir admis l'existence d'un empiètement de la base d’un pilier de clôture de l'intimée sur leur propriété. Selon eux, cet empiètement justifierait un ordre de démolition de ce pilier, subsidiairement l'attribution d'un droit réel sur cette surface en faveur de l'intimée contre paiement par celle-ci d’une indemnité. A ce sujet, il ressort toutefois clairement du rapport d'expertise, notamment des photographies qui y sont annexées, que le piquet de clôture en question correspond à la limite de propriété. Ici également, la constatation de l'expert ne présente aucune ambiguïté et c'est donc à bon droit que le premier juge a nié l'existence d'un empiètement. Comme il a été relevé plus haut, la valeur probante d'une expertise judiciaire est forte et les appelants ne présentent aucun élément détaillé et concret susceptible de démontrer que les conclusions de l'expert seraient contraires à la vérité, la simple référence à des pièces du dossier sans motivation approfondie étant insuffisante. Les appelants ne sauraient en conséquence bénéficier d'un quelconque droit fondé sur l'art. 674 al. 3 CC et le rejet de leur conclusion sur ce point peut lui aussi être confirmé. 7. L'intimée et appelante par voie de jonction, pour sa part, fait grief au premier juge, s'agissant des dépôts s'étant accumulés contre sa clôture, d'avoir considéré qu'elle n'avait pas établi avoir subi un dommage ni prouvé qu'elle était menacée d'un tel dommage au sens des art. 679, 684 voire 685 CC. Sur ce point, elle rappelle que l'expert aurait constaté que le remblai du côté de la parcelle n° [...] ne respecterait pas l'art. 36 al. 1 CRF, que ce remblai se trouverait effectivement en limite de propriété, que des pierres et de la terre s'accumuleraient contre le grillage et que des mesures devraient être prises par les appelants pour remédier à ces dépôts qui auraient pour effet de provoquer une inclinaison de la clôture du côté de sa propriété.</w:t>
      </w:r>
    </w:p>
    <w:p>
      <w:r>
        <w:t>- 23 - Ce faisant, l’appelante n’apporte toutefois aucun élément susceptible de prouver son dommage et ne s’en prend donc pas à la motivation du premier juge, fondée sur ce point. Sa critique se révèle dès lors insuffisamment motivée. Au demeurant, si l'expert a relevé que des pierres et de la terre avaient roulé du talus créé lors de la construction du chemin d'accès et venaient s'appuyer contre la clôture, il n'a toutefois pas constaté que ces dépôts étaient la cause de la déstabilisation de cette dernière, ni que leur présence risquait d'être préjudiciable à l'appelante par voie de jonction. Cette dernière échouant à apporter la preuve de son préjudice, le raisonnement du premier juge peut être confirmé et il n’y pas lieu d'ordonner aux intimés par voie de jonction de procéder à l'enlèvement de ces dépôts. 8. En définitive, tant l’appel que l’appel joint doivent être rejetés. Compte tenu de l’issue de la procédure, chaque partie prendra à sa charge les frais relatifs à son propre appel, arrêtés à 800 fr. par appel (art. 62 al. 1 TFJC [tarif des frais judiciaires civils du 28 septembre 2010 ; RSV 270.11.5] ; art 106 al. 1 CPC). Les dépens peuvent être évalués à 3'000 fr. par partie s’agissant de l’appel et à 600 fr. par partie s’agissant de l’appel joint (art. 7 TDC [tarif des dépens en matière civile du 23 novembre 2010 ; RSV 270.11.6]). Chaque partie succombant entièrement sur son propre appel, les appelants, après compensation, solidairement entre eux, verseront à l’intimée la somme de 2'400 fr.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