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JM22.016767 vom 17. Juni 2022</w:t>
      </w:r>
    </w:p>
    <w:p>
      <w:r>
        <w:t>VD Tribunal cantonal, 2022-06-17, FR</w:t>
      </w:r>
    </w:p>
    <w:p>
      <w:r>
        <w:rPr>
          <w:b/>
        </w:rPr>
        <w:t xml:space="preserve">Quelle: </w:t>
      </w:r>
      <w:r>
        <w:t>https://mcp.opencaselaw.ch/entscheid/vd_gerichte_JM22.016767</w:t>
      </w:r>
    </w:p>
    <w:p>
      <w:r>
        <w:t>FR: VD_GERICHTE JM22.016767 du 17 juin 2022</w:t>
      </w:r>
    </w:p>
    <w:p>
      <w:r>
        <w:t>IT: VD_GERICHTE JM22.016767 del 17 giugno 2022</w:t>
      </w:r>
    </w:p>
    <w:p>
      <w:pPr>
        <w:pStyle w:val="Heading2"/>
      </w:pPr>
      <w:r>
        <w:t>Erwägungen</w:t>
      </w:r>
    </w:p>
    <w:p>
      <w:r>
        <w:rPr>
          <w:b/>
        </w:rPr>
        <w:t>E. 1</w:t>
      </w:r>
    </w:p>
    <w:p>
      <w:r>
        <w:t>Par courrier du 22 septembre 2021, la juge de paix a indiqué ce qui suit aux parties : « [s]aisie d'une requête à forme de l'article 307 al.</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le recourant a déposé une requête d’exécution, laquelle est soumise à la procédure sommaire (art. 339 al. 2 et 248 let. a</w:t>
      </w:r>
    </w:p>
    <w:p>
      <w:r>
        <w:t>- 5 - CPC). Il s'ensuit que le délai de recours contre la décision statuant sur les frais de la procédure est de dix jours conformément à l’art. 321 al. 2 CPC. Le recours, écrit et motivé, a été interjeté en temps utile par une partie qui a un intérêt digne de protection (art. 59 al. 2 let. a CPC), de sorte qu’il est recevable. 2. 2.1 Le recours est recevable pour violation du droit (art. 320 let. a CPC) et constatation manifestement inexacte des faits (art. 320 let. b CPC). L’autorité de recours dispose d’un plein pouvoir d’examen s’agissant de la violation du droit (Jeandin, CR-CPC, op. cit.,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 ad. art. 320 CPC et les réf. citées). Le pouvoir d’examen de la Chambre des recours est donc limité à l’arbitraire s’agissant des faits retenus par l’autorité précédente (TF 4D_30/2017 du 5 décembre 2017 consid. 2.2 et les réf. citées). 2.2 Les conclusions, les allégations de faits et les preuves nouvelles sont irrecevables en procédure de recours (art. 326 al. 1 CPC). En l’espèce, le recourant a produit, outre l’ordonnance querellée, cinq pièces (P. 2 à 6) figurant dans le dossier de première instance, de sorte qu’elles sont recevables. Quant à la pièce n° 7, elle est irrecevable, car nouvelle.</w:t>
      </w:r>
    </w:p>
    <w:p>
      <w:r>
        <w:t>- 6 -</w:t>
      </w:r>
    </w:p>
    <w:p>
      <w:r>
        <w:rPr>
          <w:b/>
        </w:rPr>
        <w:t>E. 3</w:t>
      </w:r>
    </w:p>
    <w:p>
      <w:r>
        <w:t>CC, la Justice de paix de céans, dans sa séance extraordinaire de ce jour, considère qu'il est dans l’intérêt de B.Z.________ que son inscription auprès du club de foot de [...] soit maintenue et ordonne aux deux parents de faire les démarches en ce sens. A défaut, un curateur sera nommé à cet effet. ». 2. 2.1 Par requête du 25 avril 2022, libellée « Requête en exécution forcée de la décision du 22 septembre 2021 », le recourant – se prévalant de la décision susmentionnée – a conclu, sous suite de frais et dépens, à ce qu’ordre soit donné à l’intimée, sous la menace des peines d'amende prévues à l'article 292 CP, d’amener l’enfant B.Z.________ aux entrainements, tournois et matchs de football prévus par le club [...], durant son temps de garde. 2.2 Par déterminations spontanées du 28 avril 2022, l’intimée a conclu à l’irrecevabilité de la requête, lesquelles ont été adressées au conseil du recourant par le conseil de l’intimée à titre confraternel uniquement. 2.3 Par courrier du 29 avril 2022, le recourant s’est déterminé sur les déterminations spontanées déposées par l’intimée. 2.4 Par courrier du 10 mai 2022, l’intimée a indiqué à la juge de paix que la procédure d’exécution avait été introduite par l’appelant dans un esprit purement chicanier et qu’une audience avait en outre été appointée par le Tribunal d’arrondissement de La Côte, de sorte que la procédure pendante devant elle était devenue sans objet et devait ainsi être « clôturée », les frais et dépens devant au demeurant être mis à la charge du recourant. Ce courrier a été adressé au conseil du recourant par le conseil de l’intimée à titre confraternel uniquement.</w:t>
      </w:r>
    </w:p>
    <w:p>
      <w:r>
        <w:t>- 4 - 2.5 Pa courrier du 13 mai 2022 à la juge de paix, le recourant a requis qu’il lui soit adressé tous actes qu’elle aurait adressés à l’intimée, valant notification de sa requête du 25 avril 2022 et/ou fixation d’un délai pour déposer des déterminations. 2.6 Par courrier du 17 mai 2022 au recourant, la juge de paix a confirmé ne pas avoir procédé à la notification de sa requête du 25 avril 2022 à l’intimée, celle-ci ayant pu faire valoir son droit d’être entendue par le biais de ses déterminations spontanées du 28 avril 2022. Elle a en outre indiqué que la procédure sommaire n’exigeant pas un deuxième échange d’écritures, lesdites déterminations spontanées ne lui avaient pas été notifiées. En d roit : 1.</w:t>
      </w:r>
    </w:p>
    <w:p>
      <w:r>
        <w:rPr>
          <w:b/>
        </w:rPr>
        <w:t>E. 3.1</w:t>
      </w:r>
    </w:p>
    <w:p>
      <w:r>
        <w:t>A l’appui de son recours, la recourant invoque à plusieurs égards une violation de son droit d’être entendu.</w:t>
      </w:r>
    </w:p>
    <w:p>
      <w:r>
        <w:rPr>
          <w:b/>
        </w:rPr>
        <w:t>E. 3.2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op. cit.,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selon laquelle il peut être renoncé à une annulation lorsque celle-ci constituerait une formalité vaine ne signifie pas un abandon de la nature formelle du droit d’être entendu, mais une expression du principe de la bonne foi en procédure (TF 4A_453/2016 du 16 février 2017 consid. 4.2.4, RSPC 2017 p. 313 ; arrêt cité in Colombini, Code de procédure civile, Condensé de la jurisprudence fédérale et vaudoise, 2018, n. 15.1 ad art. 53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w:t>
      </w:r>
    </w:p>
    <w:p>
      <w:r>
        <w:t>- 7 - avec l'intérêt des parties à ce que la cause soit tranchée dans un délai raisonnable (ATF 142 II 218 consid. 2.8.1 ; ATF 137 I 195 précité consid. 2.3.2 ; 136 V 117 consid. 4.2.2.2 ; TF 4D_76/2020 du 2 juin 2021 consid. 4.2 non publié à l’ATF 147 III 440 ; TF 5A_596/2018 du 26 novembre 2018 consid. 5.3 ; TF 5D_8/2016 du 3 juin 2016 consid. 2.3 ; TF 5A_897/2015 du 1er février 2016 consid. 3.2.2 ; TF 5A_925/2015 du 4 mars 2016 consid. 2.3.3.2, non publié à l’ATF 142 III 195 ; TF 4A_283/2013 du 20 août 2013 consid. 3.3, RSPC 2014 p. 5 ; arrêts cités in Colombini, op. cit., n. 15.3.2 ad art. 53 CP).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précité consid. 2.3.3.1, non publié à l'ATF 142 III 195).</w:t>
      </w:r>
    </w:p>
    <w:p>
      <w:r>
        <w:rPr>
          <w:b/>
        </w:rPr>
        <w:t>E. 3.3.1</w:t>
      </w:r>
    </w:p>
    <w:p>
      <w:r>
        <w:t>En substance, le recourant se plaint du fait que la juge de paix n'aurait pas notifié sa requête d’exécution du 25 avril 2022 à l’intimée, qui en a reçu une copie à titre confraternel uniquement. Il en déduit une</w:t>
      </w:r>
    </w:p>
    <w:p>
      <w:r>
        <w:t>- 8 - violation du droit d'être entendu. Toutefois, seul celui concerné par la violation de son propre droit d'être entendu peut s'en prévaloir (TF 5A_306/2016 du 7 juillet 2016 consid. 3.1 ; TF 1C_320/2011 du 30 mai 2012 consid. 4.3.1 ; arrêts cités in Colombini, op. cit., n. 2.7. ad art. 53 CPC), de sorte que le moyen soulevé par le recourant est dénué de fondement.</w:t>
      </w:r>
    </w:p>
    <w:p>
      <w:r>
        <w:rPr>
          <w:b/>
        </w:rPr>
        <w:t>E. 3.3.2</w:t>
      </w:r>
    </w:p>
    <w:p>
      <w:r>
        <w:t>Le recourant se plaint également du fait que la juge de paix ne lui aurait pas notifié le courrier du 28 avril 2022 du conseil de l'intimée, même s’il expose avoir tout de même pu se déterminer sur ledit courrier le lendemain, dans la mesure où le conseil de l’intimée le lui avait adressé une copie à titre confraternel. A l’appui de ce grief, le recourant se fonde sur l’arrêt rendu le 18 avril 2013 par le Tribunal fédéral (TF 4A_660/2012 consid. 2.2), selon lequel le droit de réplique n'est pas assuré par le seul fait qu'une partie ait adressé par confraternité (Kollegenkopie) une copie de son acte à l'autre. Il convient cependant de relever que, même si le délai pour répliquer spontanément ne part que de l'envoi de l'acte par le tribunal, si la partie procède toutefois sur cet envoi confraternel, elle ne peut pas se prévaloir de bonne foi du fait qu’elle ait reçu l’envoi de sa partie adverse et non du juge (CPF 30 décembre 2019/332). En outre, il apparaît que la notification formelle du courrier de l’intimée au recourant par la juge de paix n’aurait constitué en l’espèce qu’une vaine formalité et que l'atteinte aux droits procéduraux du recourant n'est dès lors pas particulièrement grave. En définitive, le principe de la bonne foi en procédure commande de rejeter le moyen (cf. les arrêts cités in Colombini, op. cit., n. 15.1 et 15.3.2 ad art. 53 CPC et les références citées par l'auteur).</w:t>
      </w:r>
    </w:p>
    <w:p>
      <w:r>
        <w:rPr>
          <w:b/>
        </w:rPr>
        <w:t>E. 3.3.3</w:t>
      </w:r>
    </w:p>
    <w:p>
      <w:r>
        <w:t>Le recourant invoque encore le fait que le courrier du conseil de l’intimée du 10 mai 2022 adressé à la juge de paix ne lui aurait pas été notifié et que cette dernière aurait rendu son ordonnance le lendemain. Il se plaint du fait qu'il n'aurait pas pu exercer son droit de réplique au courrier émanant l’intimée. En substance, le conseil de l’intimée indiquait dans ce courrier que la requête du recourant avait été introduite dans un esprit purement chicanier, que cette procédure était sans objet compte</w:t>
      </w:r>
    </w:p>
    <w:p>
      <w:r>
        <w:t>- 9 - tenu d’une autre procédure pendante devant une autre autorité et qu’elle devait ainsi être « clôturée », les frais et les dépens devant être mis à la charge du recourant. En l’occurrence, il n'existe en principe pas de deuxième échange d’écritures en procédure sommaire (ATF 144 III 117 consid. 2.1 ; ATF 138 III 252 consid. 2.1), ce qui ne signifie pas qu'il n'y ait pas de droit de réplique (cf. les arrêts cités in Colombini, op. cit., N. 3.1. ad art. 253 CPC). Toutefois, on constate que le recourant ne s'en prend pas à la décision au fond, à savoir le rejet de la requête d’exécution forcée, ni aux frais de procédure qui ont été mis à sa charge. Il admet ainsi être la partie succombante à la procédure d'exécution forcée, de sorte qu’en application de l'art. 106 CPC il doit supporter les frais – à savoir les frais judiciaires et les dépens (art. 95 al. 1 CPC). Dans cette perspective, l'atteinte qu'il dénonce n'est pas particulièrement grave, pour ne pas dire contraire à la bonne foi, si bien que ce moyen doit également être rejeté.</w:t>
      </w:r>
    </w:p>
    <w:p>
      <w:r>
        <w:rPr>
          <w:b/>
        </w:rPr>
        <w:t>E. 4.1</w:t>
      </w:r>
    </w:p>
    <w:p>
      <w:r>
        <w:t>A titre subsidiaire, le recourant, qui ne prend pas de conclusion formelle en ce sens, considère que les dépens alloués sont excessifs.</w:t>
      </w:r>
    </w:p>
    <w:p>
      <w:r>
        <w:rPr>
          <w:b/>
        </w:rPr>
        <w:t>E. 4.2</w:t>
      </w:r>
    </w:p>
    <w:p>
      <w:r>
        <w:t>A supposer recevable, ce moyen doit être rejeté. En effet, l'art.</w:t>
      </w:r>
    </w:p>
    <w:p>
      <w:r>
        <w:rPr>
          <w:b/>
        </w:rPr>
        <w:t>E. 9</w:t>
      </w:r>
    </w:p>
    <w:p>
      <w:r>
        <w:t>TDC (Tarif des dépens en matière civile du 23 novembre 2010 ; BLV 270.11.6) prévoit pour l'avocat un défraiement allant de 600 fr. à 50'000 fr. dans les causes non patrimoniales de première instance. En l’espèce, le montant des dépens alloués se situe à peine en-dessus de la limite minimale du tarif. C'est dire que la juge de paix a considéré que la cause ne présentait pas de difficultés particulières. Par ailleurs, aucun motif d'équité (art. 107 al. 1 let. f CPC) ne permet de s'écarter du principe général de la répartition des frais prévu par l'art. 106 al. 1 CPC. Le recourant se garde d'ailleurs bien d'indiquer dans son recours quels seraient ces motifs. Le grief invoqué à ce titre doit dès lors être rejeté.</w:t>
      </w:r>
    </w:p>
    <w:p>
      <w:r>
        <w:t>- 10 - 5. 5.1 En définitive, le recours, manifestement infondé, doit être rejeté selon la procédure de l’art. 322 al. 1 in fine CPC et la décision entreprise confirmée. 5.2 Les frais judiciaires de deuxième instance seront arrêtés à 100 fr. (art. 69 et 70 al. 1 TFJC [tarif des frais judiciaires civils du 28 septembre 2010 ; BLV 270.11.5]) et mis à la charge du recourant qui succombe (art. 106 al. 1 CPC). Il n’y a pas lieu à l’allocation de dépens de deuxième instance, l’intimée n’ayant pas été invitée à déposer une réponse. Par ces motifs, la Chambre des recours civile du Tribunal cantonal, en application de l'art. 322 al. 1 CPC, prononce : I. Le recours est rejeté. II. L’ordonnance est confirmée. III. Les frais judiciaires de deuxième instance, arrêtés à 100 fr. (cent francs), sont mis à la charge du recourant A.Z.________. IV. L’arrêt est exécutoire. Le président : La greffière :</w:t>
      </w:r>
    </w:p>
    <w:p>
      <w:r>
        <w:t>- 11 - Du L'arrêt qui précède, dont la rédaction a été approuvée à huis clos, est notifié à : - Me José Coret (pour A.Z.________), - Me Donia Rostance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