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JM21.000161 vom 24. März 2021</w:t>
      </w:r>
    </w:p>
    <w:p>
      <w:r>
        <w:t>VD Tribunal cantonal, 2021-03-24, FR</w:t>
      </w:r>
    </w:p>
    <w:p>
      <w:r>
        <w:rPr>
          <w:b/>
        </w:rPr>
        <w:t xml:space="preserve">Quelle: </w:t>
      </w:r>
      <w:r>
        <w:t>https://mcp.opencaselaw.ch/entscheid/vd_gerichte_JM21.000161</w:t>
      </w:r>
    </w:p>
    <w:p>
      <w:r>
        <w:t>FR: VD_GERICHTE JM21.000161 du 24 mars 2021</w:t>
      </w:r>
    </w:p>
    <w:p>
      <w:r>
        <w:t>IT: VD_GERICHTE JM21.000161 del 24 marzo 2021</w:t>
      </w:r>
    </w:p>
    <w:p>
      <w:pPr>
        <w:pStyle w:val="Heading2"/>
      </w:pPr>
      <w:r>
        <w:t>Erwägungen</w:t>
      </w:r>
    </w:p>
    <w:p>
      <w:r>
        <w:rPr>
          <w:b/>
        </w:rPr>
        <w:t>E. 1</w:t>
      </w:r>
    </w:p>
    <w:p>
      <w:r>
        <w:t>F.________, exploitant viticole, et X.________, vinificateur et commerçant, sont copropriétaires de la parcelle n° [...] du Registre foncier de la Commune de [...]. Ce bien-fonds est principalement cultivé en vigne. Une ancienne habitation avec rural, n° ECA [...], occupant 59 m² au sol y est implantée. Les propriétaires ont vainement tenté de réhabiliter cette bâtisse mais aucun des projets mis à l’enquête n’a pu être autorisé à ce jour. Q.________ et V.________ sont copropriétaires de la parcelle voisine n° [...] du Registre foncier de la Commune de [...]. Le bâtiment ECA n° [...] est situé en limite de cette parcelle. Suite à la fusion de communes, la parcelle n° [...] avec n° ECA [...] de la Commune de [...] porte désormais la référence suivante : parcelle n° [...] avec n° ECA [...] de la Commune de [...].</w:t>
      </w:r>
    </w:p>
    <w:p>
      <w:r>
        <w:rPr>
          <w:b/>
        </w:rPr>
        <w:t>E. 1.1</w:t>
      </w:r>
    </w:p>
    <w:p>
      <w:r>
        <w:t>La voie du recours de l'art. 319 let. a CPC (Code de pocédure civile du 19 décembre 2008 ; RS 272) est ouverte contre les décisions du tribunal de l'exécution, la voie de l'appel étant exclue par l'art. 309 let. a CPC (Jeandin, Commentaire romand du CPC, 2e éd. 2019, n. 5 ad art. 309 CPC et n. 22 ad art. 341 CPC). L'exécution des décisions est régie par la procédure sommaire (art. 248 let. a et 339 al. 2 CPC). Le recours est introduit auprès de l'instance de recours, soit en l'occurrence la Chambre des recours civile qui statue dans une composition à trois juges (JdT 2011 III 44 ; CREC 18 avril 2011/35 ; CREC 21 mars 2011/11), dans les dix jours à compter de la notification de la décision motivée (art. 321 al. 2 CPC).</w:t>
      </w:r>
    </w:p>
    <w:p>
      <w:r>
        <w:rPr>
          <w:b/>
        </w:rPr>
        <w:t>E. 1.2</w:t>
      </w:r>
    </w:p>
    <w:p>
      <w:r>
        <w:t>En l’espèce, l’acte de recours a été déposé dans le délai de dix jours dès la notification de la décision d’exécution forcée par des parties justifiant d’un intérêt digne de protection (art. 59 al. 2 let. a CPC), de sorte que le recours est recevable sous cet angle. 2.</w:t>
      </w:r>
    </w:p>
    <w:p>
      <w:r>
        <w:rPr>
          <w:b/>
        </w:rPr>
        <w:t>E. 2</w:t>
      </w:r>
    </w:p>
    <w:p>
      <w:r>
        <w:t>a) Le 19 octobre 2010, Q.________ et V.________ ont déposé une demande auprès du Président du Tribunal civil de l’arrondissement de l’Est vaudois, concluant principalement à ce qu’ordre soit donné à F.________ et à X.________, sous la menace de la peine d’amende prévue par l’art. 292 CP, de démolir le bâtiment n° ECA [...] (recte : [...]) et, subsidiairement, à</w:t>
      </w:r>
    </w:p>
    <w:p>
      <w:r>
        <w:t>- 4 - ce qu’ordre soit donné à ceux-ci de prendre toutes les mesures propres à exclure tout risque d’éboulement, d’effondrement et de chute de tuiles ou d’autres matériaux provenant du bâtiment sur la parcelle n° [...], dans un délai de trois mois dès jugement définitif et exécutoire. Fondant leur demande sur l’art. 679 CC, ils ont allégué l’état de délabrement avancé du bâtiment et le danger que cela représentait pour leur propre bâtiment situé en contrebas ainsi que pour les personnes susceptibles d’emprunter le chemin passant à proximité. F.________ et X.________ ont conclu au rejet de la demande. b) Par ordonnance de mesures provisionnelles du 5 septembre 2011, confirmée par arrêt du 8 juin 2012 du Juge délégué de la Cour d’appel civile du Tribunal cantonal, le Président du Tribunal civil de l’arrondissement de l’Est vaudois a ordonné à F.________ et à X.________, sous la menace de la peine d’amende prévue à l’art. 292 CP, de démonter la toiture (charpente et tuiles) du bâtiment en cause dans un délai fixé au 15 décembre 2011. F.________ et X.________ n’ont pas effectué les travaux ordonnés. c) Par jugement rendu le 11 décembre 2013, le Président du Tribunal civil de l’arrondissement de l’Est vaudois a ordonné à F.________ et à X.________ de démolir la toiture (charpente et tuiles), ainsi que le dernier niveau (étage supérieur) du bâtiment n° ECA [...] (recte : [...]) situé sur la parcelle [...] (recte : [...]), dans un délai de trois mois dès jugement définitif et exécutoire (II) et de prendre toutes les mesures propres à exclure tout risque d’éboulement, d’effondrement et de chutes de tuiles ou d’autres matériaux provenant dudit bâtiment dans le même délai (III). Ce jugement est devenu définitif et exécutoire le 28 janvier 2014.</w:t>
      </w:r>
    </w:p>
    <w:p>
      <w:r>
        <w:rPr>
          <w:b/>
        </w:rPr>
        <w:t>E. 2.1</w:t>
      </w:r>
    </w:p>
    <w:p>
      <w:r>
        <w:t>Le recours est recevable pour violation du droit (art. 320 let. a CPC) et constatation manifestement inexacte des faits (art. 320 let. b CPC). L'autorité de recours dispose d'un plein pouvoir d'examen s'agissant</w:t>
      </w:r>
    </w:p>
    <w:p>
      <w:r>
        <w:t>- 6 -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Pour être recevable, le recours doit être motivé (art. 321 al. 1 in initio CPC).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TF 5D_43/2019 du 24 mai 2019 consid. 3.2.2.1).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réf. cit. ; Jeandin, op. cit., n. 4 ad art. 321 CPC et n. 5 ad art. 311 CPC par analogie).</w:t>
      </w:r>
    </w:p>
    <w:p>
      <w:r>
        <w:t>- 7 -</w:t>
      </w:r>
    </w:p>
    <w:p>
      <w:r>
        <w:rPr>
          <w:b/>
        </w:rPr>
        <w:t>E. 2.3</w:t>
      </w:r>
    </w:p>
    <w:p>
      <w:r>
        <w:t>En l’espèce, les recourants n’expliquent pas pour quelles raisons la décision de l’autorité de première instance serait erronée mais se bornent à formuler des critiques générales sur la situation sans exposer le moindre grief précis quant au raisonnement de la juge de paix. Ils ne font pas valoir que l’appréciation de l’autorité précédente serait erronée et ne se plaignent ni d’une constatation manifestement inexacte des faits ni d’une violation du droit. Le recours ne satisfait donc pas aux conditions minimales de motivation, de sorte qu’il est irrecevable. Toutefois, même à le considérer recevable, le recours devrait être rejeté pour les motifs suivants.</w:t>
      </w:r>
    </w:p>
    <w:p>
      <w:r>
        <w:rPr>
          <w:b/>
        </w:rPr>
        <w:t>E. 3</w:t>
      </w:r>
    </w:p>
    <w:p>
      <w:r>
        <w:t>a) Par décision du 9 novembre 2018, la Municipalité de [...] a ordonné la démolition intégrale du bâtiment sis sur la parcelle [...].</w:t>
      </w:r>
    </w:p>
    <w:p>
      <w:r>
        <w:t>- 5 - b) Le 28 mai 2019, la Municipalité de [...] a informé les parties qu’elle suspendait son ordre de démolition totale dudit bâtiment. Le 5 août 2020, F.________ et X.________ ont interjeté recours contre cette décision auprès de la Cour de droit administratif et public. En d roit : 1.</w:t>
      </w:r>
    </w:p>
    <w:p>
      <w:r>
        <w:rPr>
          <w:b/>
        </w:rPr>
        <w:t>E. 3.1</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applique d'office (art. 57 CPC ; Jeandin, op. cit., nn. 4 et 5 ad art. 341 CPC). Le tribunal statuera à cet égard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(cf. Jeandin, op. cit., n. 6 ad art. 341 CPC). En revanche, lorsqu'il s'agit d'ordonner des mesures d'exécution (art. 343 CPC), le tribunal de</w:t>
      </w:r>
    </w:p>
    <w:p>
      <w:r>
        <w:t>- 8 - l'exécution – appliquant toujours la maxime d'office – assume un rôle qui excède celui du juge de la mainlevée : il pourra compléter l'état de fait par lui-même et ne sera ainsi pas confiné aux allégués des parties (maxime inquisitoire) pour décider sur ce point (Jeandin, op. cit., n. 8 ad art. 341 CPC et réf. cit.). C'est à la partie instante à l'exécution qu'il revient de démontrer le caractère exécutoire de l'objet de l'injonction, tandis qu'on doit admettre, en fonction des règles sur le fardeau de la preuve (art. 8 CC), que c'est à la partie intimée à l'exécution qu'il revient de démontrer que l'exécution a eu lieu en totalité, qu'elle n'était plus possible, ou encore que le créancier y a renoncé.</w:t>
      </w:r>
    </w:p>
    <w:p>
      <w:r>
        <w:rPr>
          <w:b/>
        </w:rPr>
        <w:t>E. 3.2</w:t>
      </w:r>
    </w:p>
    <w:p>
      <w:r>
        <w:t>En l’espèce, les recourants n’ont invoqué aucun fait nouveau au sens de l’art. 341 al. 3 CPC qui aurait fait obstacle à l’exécution forcée. Ils se contentent d’exposer dans leur recours que la municipalité soutiendrait leur projet de transformer le bâtiment plutôt que de le démolir et qu’un nouveau projet « va être mis à l’enquête sous peu ». Ils n’étayent toutefois aucunement ces allégations – ce qu’ils auraient dû faire en première instance – et n’exposent pas en quoi ces éléments s’opposeraient à l’exécution.</w:t>
      </w:r>
    </w:p>
    <w:p>
      <w:r>
        <w:rPr>
          <w:b/>
        </w:rPr>
        <w:t>E. 4</w:t>
      </w:r>
    </w:p>
    <w:p>
      <w:r>
        <w:t>Il s’ensuit que le recours doit être rejeté selon le mode procédural de l’art. 322 al. 1 CPC, ce qui rend la requête d’effet suspensif sans objet. Vu l’issue du litige, les frais judiciaires de deuxième instance, arrêtés à 400 fr. (art. 69 al. 1 TFJC [tarif des frais judiciaires civils du 28 septembre 2010 ; BLV 270.11.5]), doivent être mis à la charge des recourants, qui succombent, solidairement entre eux (art. 106 al. 1 et 3 CPC et art. 143 al. 1 CO). Il n’y a pas lieu d’allouer des dépens aux intimés, qui n’ont pas été invités à se déterminer.</w:t>
      </w:r>
    </w:p>
    <w:p>
      <w:r>
        <w:t>- 9 - Par ces motifs, la Chambre des recours civile du Tribunal cantonal, en application de l'art. 322 al. 1 CPC, prononce : I. Le recours est rejeté dans la mesure de sa recevabilité. II. La décision est confirmée. III. La requête d’effet suspensif est sans objet. IV. Les frais judiciaires de deuxième instance, arrêtés à 400 fr. (quatre cents francs), sont mis à la charge des recourants F.________ et X.________, solidairement entre eux. V. L’arrêt est exécutoire. Le président : Le greffier : Du L'arrêt qui précède, dont la rédaction a été approuvée à huis clos, est notifié à : - MM. F.________ et X.________, - Me Jean-Philippe Heim (pour Q.________ et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