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JM20.004888 vom 15. Juni 2020</w:t>
      </w:r>
    </w:p>
    <w:p>
      <w:r>
        <w:t>VD Tribunal cantonal, 2020-06-15, FR</w:t>
      </w:r>
    </w:p>
    <w:p>
      <w:r>
        <w:rPr>
          <w:b/>
        </w:rPr>
        <w:t xml:space="preserve">Quelle: </w:t>
      </w:r>
      <w:r>
        <w:t>https://mcp.opencaselaw.ch/entscheid/vd_gerichte_JM20.004888</w:t>
      </w:r>
    </w:p>
    <w:p>
      <w:r>
        <w:t>FR: VD_GERICHTE JM20.004888 du 15 juin 2020</w:t>
      </w:r>
    </w:p>
    <w:p>
      <w:r>
        <w:t>IT: VD_GERICHTE JM20.004888 del 15 giugno 2020</w:t>
      </w:r>
    </w:p>
    <w:p>
      <w:pPr>
        <w:pStyle w:val="Heading2"/>
      </w:pPr>
      <w:r>
        <w:t>Erwägungen</w:t>
      </w:r>
    </w:p>
    <w:p>
      <w:r>
        <w:rPr>
          <w:b/>
        </w:rPr>
        <w:t>E. 26</w:t>
      </w:r>
    </w:p>
    <w:p>
      <w:r>
        <w:t>juin 2020 à 10h00 l’exécution forcée de l’ordonnance d’exécution du</w:t>
      </w:r>
    </w:p>
    <w:p>
      <w:r>
        <w:rPr>
          <w:b/>
        </w:rPr>
        <w:t>E. 27</w:t>
      </w:r>
    </w:p>
    <w:p>
      <w:r>
        <w:t>avril 2017 avec effet au 30 septembre 2017 et a été conventionnellement prolongé au 30 septembre 2019, de sorte que la locataire aura en définitive bénéficié d’un délai particulièrement long pour quitter l’appartement litigieux. Aucune violation du principe de proportionnalité ne saurait dès lors justifier de reporter encore l’expulsion fixée au 26 juin 2020. 4. Il s'ensuit que le recours est manifestement infondé et doit être rejeté conformément à l'art. 322 al. 1 CPC. L'arrêt peut être rendu sans frais judiciaires de deuxième instance (art. 11 TFJC [tarif des frais judiciaires civils du 28 septembre 2010 ; BLV 270.11.5]).</w:t>
      </w:r>
    </w:p>
    <w:p>
      <w:r>
        <w:t>- 6 - Il ne sera pas alloué de dépens de deuxième instance, dès lors que l’intimée n’a pas été invitée à se déterminer. Par ces motifs, la Chambre des recours civile du Tribunal cantonal, en application de l'art. 322 al. 1 CPC, prononce : I. Le recours est rejeté. II. L’avis d’exécution forcée est confirmé. III. L’arrêt, rendu sans frais, est exécutoire. Le président : La greffière : Du L'arrêt qui précède, dont la rédaction a été approuvée à huis clos, est notifié à : - V.________, personnellement, - Z.________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