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JM20.002835 vom 22. Juni 2020</w:t>
      </w:r>
    </w:p>
    <w:p>
      <w:r>
        <w:t>VD Tribunal cantonal, 2020-06-22, FR</w:t>
      </w:r>
    </w:p>
    <w:p>
      <w:r>
        <w:rPr>
          <w:b/>
        </w:rPr>
        <w:t xml:space="preserve">Quelle: </w:t>
      </w:r>
      <w:r>
        <w:t>https://mcp.opencaselaw.ch/entscheid/vd_gerichte_JM20.002835</w:t>
      </w:r>
    </w:p>
    <w:p>
      <w:r>
        <w:t>FR: VD_GERICHTE JM20.002835 du 22 juin 2020</w:t>
      </w:r>
    </w:p>
    <w:p>
      <w:r>
        <w:t>IT: VD_GERICHTE JM20.002835 del 22 giugno 2020</w:t>
      </w:r>
    </w:p>
    <w:p>
      <w:pPr>
        <w:pStyle w:val="Heading2"/>
      </w:pPr>
      <w:r>
        <w:t>Erwägungen</w:t>
      </w:r>
    </w:p>
    <w:p>
      <w:r>
        <w:rPr>
          <w:b/>
        </w:rPr>
        <w:t>E. 1</w:t>
      </w:r>
    </w:p>
    <w:p>
      <w:r>
        <w:t>Le 8 août 2019, les parties ont signé une transaction devant le Président du Tribunal civil de l’arrondissement de la Broye et du Nord vaudois, laquelle a été ratifiée pour valoir jugement au fond. Cette transaction prévoyait en son chiffre I que B.C.________ et A.C.________ s'engageaient à ne pas incommoder J.________ et M.________ par des bruits de comportements (pas lourds, déplacements répétitifs d’objets, etc.), particulièrement les dimanches, durant les heures de repos et les jours fériés.</w:t>
      </w:r>
    </w:p>
    <w:p>
      <w:r>
        <w:rPr>
          <w:b/>
        </w:rPr>
        <w:t>E. 2</w:t>
      </w:r>
    </w:p>
    <w:p>
      <w:r>
        <w:t>Par requête du 31 décembre 2019 adressée au juge de paix, M.________ et J.________ ont conclu, sous suite de frais et dépens, à ce que toute mesure permettant d’assurer le respect de la transaction du 8 août 2019 soit prise, dans les limites de l’art. 343 CPC (Code de procédure civile du 19 décembre 2008 ; RS 272). Ils ont en substance fait valoir que, depuis fin novembre 2019, leurs voisins A.C.________ et B.C.________ ne respectaient plus la transaction du 8 août 2019 et que des activités incommodantes, soit des « pas d’éléphants » et l’impact d’objets sur le sol, avaient repris,</w:t>
      </w:r>
    </w:p>
    <w:p>
      <w:r>
        <w:t>- 4 - continuaient et s’étaient intensifiés, de jour comme de nuit, soit à 22 h 00 et au plus tard à 23 h 30. Avec cette écriture, M.________ et J.________ ont produit deux courriers adressés à A.C.________ et B.C.________, dans lesquels ils indiquaient avoir été incommodés par des bruits excédant « les limites de [leur] tolérance » un jeudi à 20 h 45, un vendredi à 18 h 45, un samedi à 10 h 30 et 22 h 35, un dimanche de 7 h 30 à 10 h 30 et vers 19 h 25, un mercredi à 22 h 45, un samedi de 8 h 00 à 9 h 00 et à 16 h 30, un dimanche de 8 h 00 à 9 h 30, un mardi de 17 h 45 à 18 h 20, ainsi qu’un samedi et un dimanche dès 8 h 00. Le 25 février 2020, A.C.________ et B.C.________ ont déposé une réponse. Le 3 mars 2020, M.________ et J.________ ont adressé des déterminations au premier juge. En d roit : 1. La voie du recours de l'art. 319 let. a CPC est ouverte contre les décisions du tribunal de l'exécution, la voie de l'appel étant exclue par l'art. 309 let. a CPC (Jeandin, Commentaire romand, Code de procédure civile, 2e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Le recours est de la compétence de la Chambre des recours civile dans une composition à trois juges (JdT 2011 Ill 44 ; CREC 18 novembre 2019/314 consid. 1).</w:t>
      </w:r>
    </w:p>
    <w:p>
      <w:r>
        <w:t>- 5 - En l’espèce, déposé en temps utile par des parties qui ont un intérêt digne de protection (art. 59 al. 2 let. a CPC), le recours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w:t>
      </w:r>
    </w:p>
    <w:p>
      <w:r>
        <w:rPr>
          <w:b/>
        </w:rPr>
        <w:t>E. 2.2</w:t>
      </w:r>
    </w:p>
    <w:p>
      <w:r>
        <w:t>Seules les pièces dites de forme ou celles figurant au dossier de première instance (pièces 1 à 7) sont recevables. Les pièces 8 et 9, soit un règlement de police et un règlement de maison, sont irrecevables, s’agissant de pièces nouvelles (cf. art. 326 al. 1 CPC).</w:t>
      </w:r>
    </w:p>
    <w:p>
      <w:r>
        <w:rPr>
          <w:b/>
        </w:rPr>
        <w:t>E. 3.1</w:t>
      </w:r>
    </w:p>
    <w:p>
      <w:r>
        <w:t>M.________ et J.________ (ci-après : les recourants) reprochent au premier juge d’avoir considéré que la transaction judiciaire du 8 août 2019 contenait une obligation de moyens. Selon les recourants, que la convention prévoie une obligation de moyens ou de résultat, celle-ci serait susceptible de faire l’objet d’une exécution forcée, dans la mesure où elle serait suffisamment claire.</w:t>
      </w:r>
    </w:p>
    <w:p>
      <w:r>
        <w:t>- 6 - Les recourants se plaignent par ailleurs d’une constatation manifestation inexacte des faits. Ils reprochent au premier juge d’avoir tenu compte uniquement des dix dates mentionnées dans les courriers adressés à A.C.________ et B.C.________ (ci-après : les intimés). Les nuisances auraient persisté, quand bien même les recourants auraient cessé de les répertorier. La décision entreprise aurait « conforté [les intimés] dans la continuité de la production des nuisances ». Le premier juge n’aurait pas pris le temps de prendre réellement connaissance de leurs écritures et aurait minimisé l’impact des nuisances excessives et « réplétives » sur leur santé physique et psychique. Les recourants reprochent en outre au premier juge d’avoir retenu de manière erronée que le repos s’étalait de 22 h 45 à 6 h 00 du matin, dès lors qu’il serait « de notoriété publique » que les heures de repos débutent en semaine à 22 h 00. Selon les recourants, la décision entreprise serait en contradiction avec leurs allégations, ce qui démontrerait que le premier juge a procédé à des « déductions insoutenables des moyens de preuve ». La décision serait également arbitraire au motif qu’elle n’avait pas fait droit leur requête. De leur côté, les intimés font valoir qu’ils subiraient un acharnement et un harcèlement de la part des recourants. Ils relèvent qu’ils ont deux enfants en bas âge qui font deux siestes durant la journée, de sorte qu’ils ne feraient de toute manière pas de bruit.</w:t>
      </w:r>
    </w:p>
    <w:p>
      <w:r>
        <w:rPr>
          <w:b/>
        </w:rPr>
        <w:t>E. 3.2.1</w:t>
      </w:r>
    </w:p>
    <w:p>
      <w:r>
        <w:t>Les décisions ayant pour objet une prestation autre qu'en argent ou en fourniture de sûretés pécuniaires doivent être exécutées selon les règles prévues en la matière par le CPC, à savoir les art. 335 à 346 CPC (art. 335 al. 1 CPC ; Jeandin, op. cit., n. 9 ad art. 335 CPC). 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w:t>
      </w:r>
    </w:p>
    <w:p>
      <w:r>
        <w:t>- 7 - matière sur des mesures d'exécution. Il s'agit là d'une question de droit, que le tribunal applique d'office (art. 57 CPC ; Jeandin, op. cit., nn. 4 et 5 ad art. 341 CPC). C'est à la partie instante à l'exécution qu'il revient de démontrer le caractère exécutoire de l'objet de l'injonction, tandis qu'on doit admettre, en fonction des règles sur le fardeau de la preuve (art. 8 CC [Code civil suisse du 10 décembre 1907 ; RS 210]), que c'est à la partie intimée à l'exécution qu'il revient de démontrer que l'exécution a eu lieu en totalité, qu'elle n'était plus possible, ou encore que le créancier y a renoncé (CREC 29 août 2018/218 consid. 3.1.2).</w:t>
      </w:r>
    </w:p>
    <w:p>
      <w:r>
        <w:rPr>
          <w:b/>
        </w:rPr>
        <w:t>E. 3.2.2</w:t>
      </w:r>
    </w:p>
    <w:p>
      <w:r>
        <w:t>Comme rappelé ci-avant (cf. supra consid. 2.1), la Chambre de céans ne revoit les faits retenus par l’autorité de première instance qu’avec un pouvoir d’examen limité à l’arbitraire. Une décision n'est pas arbitraire du seul fait qu'elle apparaît discutable ou même critiquable ; il faut qu'elle soit manifestement insoutenable, et cela non seulement dans sa motivation mais aussi dans son résultat (ATF 143 IV 500 consid. 1.1 ; ATF 142 II 369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 ATF 140 III 264 consid. 2.3 et les réf. citées ; TF 6B_682/2018 du 20 septembre 2018 consid. 2).</w:t>
      </w:r>
    </w:p>
    <w:p>
      <w:r>
        <w:rPr>
          <w:b/>
        </w:rPr>
        <w:t>E. 3.3</w:t>
      </w:r>
    </w:p>
    <w:p>
      <w:r>
        <w:t>En l’espèce, la question de savoir si la transaction judiciaire du</w:t>
      </w:r>
    </w:p>
    <w:p>
      <w:r>
        <w:rPr>
          <w:b/>
        </w:rPr>
        <w:t>E. 8</w:t>
      </w:r>
    </w:p>
    <w:p>
      <w:r>
        <w:t>août 2019 contenait une obligation de résultat ou de moyens et si elle pouvait faire l’objet d’une exécution forcée peut demeurer indécise, dans la mesure où le premier juge a retenu, sur la base des éléments de preuve à sa disposition, que ladite transaction paraissait avoir été respectée. Le raisonnement du premier juge consistant à retenir, sur la base des dix événements allégués par les recourants, que les violations de la convention n’étaient pas établies n’est pas critiquable. En effet, les recourants se sont limités à énumérer des épisodes durant lesquels ils estimaient avoir été incommodés par leurs voisins, sans qu’on puisse</w:t>
      </w:r>
    </w:p>
    <w:p>
      <w:r>
        <w:t>- 8 - attribuer une valeur probante particulière à ces allégations. On relèvera à cet égard que les recourants font fausse route lorsqu’ils soutiennent qu’il appartenait au premier juge de tenir compte d’autres nuisances que celles ayant été alléguées. Contrairement à ce qui est plaidé, la décision entreprise n’est pas arbitraire du seul fait qu’elle s’écarte de la version des faits proposée par les recourants et qu’elle leur a donné tort. Elle n’est pas manifestement insoutenable dans son résultat. En effet, le fait que les heures de repos n’aient pas été strictement respectées durant les quelques dates prises en compte par le premier juge – qui ne disposait pas d’autres éléments probants – ne signifie pas que le résultat de la décision serait arbitraire, ce d’autant moins que le bruit reproché concerne essentiellement les prétendus « pas d’éléphants », voire le déplacement d’objets, et que l’on ne voit pas qu’un couple avec enfants en bas âge procéderait – au risque de réveiller les enfants – à du bruit d’une intensité telle que le résultat retenu serait arbitraire, au vu des éléments probants examinés. 4. 4.1 Au vu de ce qui précède, le recours doit être rejeté et la décision entreprise confirmée. 4.2 Les frais judiciaires de deuxième instance, arrêtés à 400 fr. (art. 72 al. 1 TFJC [tarif des frais judiciaires civils du 28 septembre 2010 ; BLV 270.11.5]), seront mis à la charge des recourants, qui succombent, solidairement entre eux (art. 106 al. 1 et 3 CPC). Les intimés n’étant pas représentés par un mandataire professionnel et l’octroi d’une indemnité équitable ne se justifiant pas, il n’y a pas matière à l’allocation de dépens deuxième instance (art. 95 al. 3 CPC).</w:t>
      </w:r>
    </w:p>
    <w:p>
      <w:r>
        <w:t>- 9 - Par ces motifs, la Chambre des recours civile du Tribunal cantonal, prononce : I. Le recours est rejeté. II. La décision est confirmée. III. Les frais judiciaires de deuxième instance, arrêtés à 400 fr. (quatre cents francs), sont mis à la charge des recourants M.________ et J.________, solidairement entre eux. IV. Il n’est pas alloué de dépens de deuxième instance. V. L’arrêt est exécutoire. Le président : La greffière : Du L'arrêt qui précède, dont la rédaction a été approuvée à huis clos, est notifié à : - M.________ et J.________, - A.C.________ et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