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JM19.030639 vom 9. Oktober 2019</w:t>
      </w:r>
    </w:p>
    <w:p>
      <w:r>
        <w:t>VD Tribunal cantonal, 2019-10-09, FR</w:t>
      </w:r>
    </w:p>
    <w:p>
      <w:r>
        <w:rPr>
          <w:b/>
        </w:rPr>
        <w:t xml:space="preserve">Quelle: </w:t>
      </w:r>
      <w:r>
        <w:t>https://mcp.opencaselaw.ch/entscheid/vd_gerichte_JM19.030639</w:t>
      </w:r>
    </w:p>
    <w:p>
      <w:r>
        <w:t>FR: VD_GERICHTE JM19.030639 du 9 octobre 2019</w:t>
      </w:r>
    </w:p>
    <w:p>
      <w:r>
        <w:t>IT: VD_GERICHTE JM19.030639 del 9 ottobre 2019</w:t>
      </w:r>
    </w:p>
    <w:p>
      <w:pPr>
        <w:pStyle w:val="Heading2"/>
      </w:pPr>
      <w:r>
        <w:t>Erwägungen</w:t>
      </w:r>
    </w:p>
    <w:p>
      <w:r>
        <w:rPr>
          <w:b/>
        </w:rPr>
        <w:t>E. 1</w:t>
      </w:r>
    </w:p>
    <w:p>
      <w:r>
        <w:t>Par proposition de jugement du 11 mars 2019, la Commission de conciliation a notamment accordé aux locataires, Q.________ et C.________, un délai au 30 avril 2019 pour restituer l’appartement de 2 pièces sis E.________ à [...] à la bailleresse, W.________, en le laissant propre, libre de tout objet et de tout occupant et a dit qu’à défaut pour la partie locataire de quitter volontairement le logement le 30 avril 2019 au plus tard, l’huissier de paix était chargé sous la responsabilité du Juge de paix de procéder à l’exécution forcée de ladite proposition de jugement sur requête de la partie bailleresse, avec au besoin l’ouverture forcée des locaux. Q.________ et C.________ se sont opposés à cette proposition de jugement le 20 mars 2019. Une autorisation de procéder après opposition leur a été délivrée par la Commission de conciliation le 25 mars 2019.</w:t>
      </w:r>
    </w:p>
    <w:p>
      <w:r>
        <w:rPr>
          <w:b/>
        </w:rPr>
        <w:t>E. 1.1</w:t>
      </w:r>
    </w:p>
    <w:p>
      <w:r>
        <w:t>L'appel est irrecevable contre les décisions du tribunal de l'exécution (art. 309 let. a CPC), qui peuvent donc faire l'objet d'un recours (art. 319 let. a CPC). Les mesures d'exécution étant rendues en procédure sommaire (art. 339 al. 2 CPC), le recours doit être formé dans les dix jours à compter de la notification de la décision motivée ou de la notification postérieure de la motivation (art. 321 al. 2 CPC). Le recours est de la compétence de la Chambre des recours dans une composition à trois juges (JdT 2011 Ill 44). Le délai de recours est respecté lorsque le recours est acheminé en temps utile auprès de l'autorité précédente (ATF 140 III 636 consid. 3.6).</w:t>
      </w:r>
    </w:p>
    <w:p>
      <w:r>
        <w:rPr>
          <w:b/>
        </w:rPr>
        <w:t>E. 1.2</w:t>
      </w:r>
    </w:p>
    <w:p>
      <w:r>
        <w:t>En l'espèce, déposé en temps utile par une partie qui y a intérêt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t>- 5 -</w:t>
      </w:r>
    </w:p>
    <w:p>
      <w:r>
        <w:rPr>
          <w:b/>
        </w:rPr>
        <w:t>E. 3.1</w:t>
      </w:r>
    </w:p>
    <w:p>
      <w:r>
        <w:t>Les recourants invoquent que l’appartement litigieux serait occupé par eux-mêmes, le beau-fils et la belle-fille de C.________, ainsi que par un bébé de 18 mois et requièrent une ultime prolongation du délai pour restituer les locaux au 20 décembre 2019, date pour laquelle ils auraient trouvé un nouveau logement.</w:t>
      </w:r>
    </w:p>
    <w:p>
      <w:r>
        <w:rPr>
          <w:b/>
        </w:rPr>
        <w:t>E. 3.2</w:t>
      </w:r>
    </w:p>
    <w:p>
      <w:r>
        <w:t>Selon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Ce seront des faits dont la survenance a eu pour conséquence l'extinction de la prétention à exécuter (Jeandin, Commentaire romand du CPC, 2e éd. 2019, n. 16 ad art. 341 CPC). Selon la jurisprudence, dans le cadre d'une expulsion, des motifs humanitaires peuvent entrer en ligne de compte au stade de l'exécution forcée en application du principe général de la proportionnalité. Dans tous les cas, l'ajournement de l'exécution forcée ne saurait être que relativement bref et ne doit pas équivaloir en fait à une nouvelle prolongation de bail (ATF 117 Ia 336 consid. 2b). Un délai d’un mois pour l’exécution forcée a été jugé admissible tant sous l'ancien droit que le nouveau droit (CREC 28 juillet 2015/274 consid. 3c ; CREC 17 septembre 2013/314 consid. 3b ; CREC 8 mai 2013/149 consid. 3d ; CREC 15 janvier 2013/10 consid. 3d ; Guignard, Procédures spéciales vaudoises, 2008, n. 3 ad art. 21 aLPEBL [loi sur la procédure d’expulsion en matière</w:t>
      </w:r>
    </w:p>
    <w:p>
      <w:r>
        <w:t>- 6 - de baux à loyer et à ferme du 18 mai 1955, abrogée au 1er janvier 2011], p. 203 et les réf. citées).</w:t>
      </w:r>
    </w:p>
    <w:p>
      <w:r>
        <w:rPr>
          <w:b/>
        </w:rPr>
        <w:t>E. 3.3</w:t>
      </w:r>
    </w:p>
    <w:p>
      <w:r>
        <w:t>En l’espèce, les faits nouvellement allégués en procédure de recours, à entendre comme des motifs humanitaires, ne sont pas recevables (art. 326 CCP) ; ils ne sont d’ailleurs nullement établis et ne sauraient, pour ces motifs, être valablement pris en considération. Quoi qu’il en soit, le principe de la proportionnalité est ici respecté puisque l’ordonnance du 23 septembre 2019 octroie aux locataires encore un délai d’un mois avant l’exécution forcée et que vu la proposition de jugement, définitive et exécutoire du 11 mars 2019, les locataires auront, de fait, joui des locaux durant plus de 7 mois, avant leur restitution.</w:t>
      </w:r>
    </w:p>
    <w:p>
      <w:r>
        <w:rPr>
          <w:b/>
        </w:rPr>
        <w:t>E. 4</w:t>
      </w:r>
    </w:p>
    <w:p>
      <w:r>
        <w:t>Il s'ensuit que le recours est manifestement infondé et doit être rejeté conformément à l'art. 322 al. 1 CPC. L'arrêt peut être rendu sans frais judiciaires de deuxième instance (art. 11 TFJC [tarif des frais judiciaires civils du 28 septembre 2010 ; BLV 270.11.5]). Il ne sera pas alloué de dépens de deuxième instance, dès lors que l’intimée n’a pas été invitée à se déterminer. Par ces motifs, la Chambre des recours civile du Tribunal cantonal, en application de l'art. 322 al. 1 CPC, prononce : I. Le recours est rejeté. II. L’ordonnance d’exécution forcée est confirmée.</w:t>
      </w:r>
    </w:p>
    <w:p>
      <w:r>
        <w:t>- 7 - III. L’arrêt, rendu sans frais, est exécutoire. Le président : La greffière : Du L'arrêt qui précède, dont la rédaction a été approuvée à huis clos, est notifié à : - Q.________, - C.________, - Mme Mimoza Derri (pour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