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JM16.050340 vom 7. April 2017</w:t>
      </w:r>
    </w:p>
    <w:p>
      <w:r>
        <w:t>VD Tribunal cantonal, 2017-04-07, FR</w:t>
      </w:r>
    </w:p>
    <w:p>
      <w:r>
        <w:rPr>
          <w:b/>
        </w:rPr>
        <w:t xml:space="preserve">Quelle: </w:t>
      </w:r>
      <w:r>
        <w:t>https://mcp.opencaselaw.ch/entscheid/vd_gerichte_JM16.050340</w:t>
      </w:r>
    </w:p>
    <w:p>
      <w:r>
        <w:t>FR: VD_GERICHTE JM16.050340 du 7 avril 2017</w:t>
      </w:r>
    </w:p>
    <w:p>
      <w:r>
        <w:t>IT: VD_GERICHTE JM16.050340 del 7 aprile 2017</w:t>
      </w:r>
    </w:p>
    <w:p>
      <w:pPr>
        <w:pStyle w:val="Heading2"/>
      </w:pPr>
      <w:r>
        <w:t>Erwägungen</w:t>
      </w:r>
    </w:p>
    <w:p>
      <w:r>
        <w:rPr>
          <w:b/>
        </w:rPr>
        <w:t>E. 1</w:t>
      </w:r>
    </w:p>
    <w:p>
      <w:r>
        <w:t>Par prononcé du 16 mars 2017, notifié aux parties le 22 mars 2017, la Juge de paix du district de Lausanne a arrêté à 2'541 fr. 50 les frais judiciaires de la partie requérante, comprenant 1'959 fr. 10 de frais de déménagement et 178 fr. 20 de frais de serrurier (I), a mis les frais à la charge de la partie intimée (II), a dit que la partie intimée remboursera à la partie requérante ses frais judiciaires par 2'541 fr. 50, sans allocation de dépens pour le surplus (III) et a rayé la cause du rôle (IV). En substance, le premier juge a mis les frais judiciaires en relation avec la procédure d’exécution forcée du 7 février 2017 dirigée contre l’intimée M.________ à la charge de cette dernière, considérée comme partie succombante au sens de l’art. 106 al. 1 CPC.</w:t>
      </w:r>
    </w:p>
    <w:p>
      <w:r>
        <w:rPr>
          <w:b/>
        </w:rPr>
        <w:t>E. 2</w:t>
      </w:r>
    </w:p>
    <w:p>
      <w:r>
        <w:t>Je requière que soit reconnue (sic) la non validité de la procuration de la [...] dont s’est prévalu M. [...] pour agir dans cette procédure.</w:t>
      </w:r>
    </w:p>
    <w:p>
      <w:r>
        <w:rPr>
          <w:b/>
        </w:rPr>
        <w:t>E. 3</w:t>
      </w:r>
    </w:p>
    <w:p>
      <w:r>
        <w:t>Je requière un dédommagement de 20'000 fr. pour le tort commis à moi, ma famille et mon hôte durant cette expulsion causée sans autorisation par M. [...].</w:t>
      </w:r>
    </w:p>
    <w:p>
      <w:r>
        <w:rPr>
          <w:b/>
        </w:rPr>
        <w:t>E. 3.1</w:t>
      </w:r>
    </w:p>
    <w:p>
      <w:r>
        <w:t>;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Bâle 2011,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CPC commenté,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consid. 3 ; CREC 15 octobre 2012/363 ; Jeandin, CPC commenté, op. cit., n. 4 ad art. 321 CPC, et n. 5 ad art. 311 CPC par analogie). L'absence de conclusions chiffrées est un vice qui ne peut en principe pas être réparé selon l'art. 132 CPC (ATF 137 III 617 consid. 4).</w:t>
      </w:r>
    </w:p>
    <w:p>
      <w:r>
        <w:rPr>
          <w:b/>
        </w:rPr>
        <w:t>E. 3.2</w:t>
      </w:r>
    </w:p>
    <w:p>
      <w:r>
        <w:t>En l’espèce, la recourante a été expulsée le 7 février 2017 sur la base d’un arrêt rendu par la Chambre de céans le 1er février 2017 (CREC du 1er février 2017/52), confirmé par le Tribunal fédéral (TF 4A_69/2017 du 13 février 2017).</w:t>
      </w:r>
    </w:p>
    <w:p>
      <w:r>
        <w:t>- 4 - Le prononcé litigieux statue uniquement sur les frais de l’exécution forcée. Par conséquent, la seule conclusion recevable de la recourante est celle tendant à ce que les frais judiciaires de première instance, arrêtés à 2'541 fr. 50, ne soient pas mis à sa charge. Or, les griefs soulevés par la recourante, à savoir la prétendue violation des règles de procédure (art. 53 al. 2 CPC), de son droit à la défense (art. 29 al. 2 Cst.) et enfin « l’usurpation d’une procuration dans ce litige concernant un motif de sous-location disputé », n’ont pas trait à la décision attaquée. La recourante n’explique ainsi pas en quoi le prononcé litigieux serait erroné. Le vice découlant du défaut de motivation étant irréparable, le recours est irrecevable. 4. Au vu de ce qui précède, le recours doit être déclaré irrecevable selon le mode procédural de l'art. 322 al. 1 CPC. L’arrêt peut être rendu sans frais judiciaires (art. 10 TFJC [tarif des frais judiciaires civils du 28 septembre 2010 ; RSV 270.11.5]). Par ces motifs, la Chambre des recours civile du Tribunal cantonal, en application de l'art. 322 al. 1 CPC, prononce : I. Le recours est irrecevable. II. L’arrêt, rendu sans frais, est exécutoire.</w:t>
      </w:r>
    </w:p>
    <w:p>
      <w:r>
        <w:t>- 5 - La présidente : La greffière : Du L'arrêt qui précède, dont la rédaction a été approuvée à huis clos, est notifié à : - Mme M.________, - M. Z.________.</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4</w:t>
      </w:r>
    </w:p>
    <w:p>
      <w:r>
        <w:t>Je requière l’annulation de tous les frais mis à ma charge dans le prononcé entrepris du Juge de paix.</w:t>
      </w:r>
    </w:p>
    <w:p>
      <w:r>
        <w:rPr>
          <w:b/>
        </w:rPr>
        <w:t>E. 5</w:t>
      </w:r>
    </w:p>
    <w:p>
      <w:r>
        <w:t>Je requière à être libérée de toutes charges relatives à la présente procédure d’appel.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