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JM16.040842 vom 20. April 2017</w:t>
      </w:r>
    </w:p>
    <w:p>
      <w:r>
        <w:t>VD Tribunal cantonal, 2017-04-20, FR</w:t>
      </w:r>
    </w:p>
    <w:p>
      <w:r>
        <w:rPr>
          <w:b/>
        </w:rPr>
        <w:t xml:space="preserve">Quelle: </w:t>
      </w:r>
      <w:r>
        <w:t>https://mcp.opencaselaw.ch/entscheid/vd_gerichte_JM16.040842</w:t>
      </w:r>
    </w:p>
    <w:p>
      <w:r>
        <w:t>FR: VD_GERICHTE JM16.040842 du 20 avril 2017</w:t>
      </w:r>
    </w:p>
    <w:p>
      <w:r>
        <w:t>IT: VD_GERICHTE JM16.040842 del 20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A.V.________ et H.________ se sont mariés le 2 septembre 2004 au [...]. Le 9 avril 2008, ils ont acquis en copropriété avec C.V.________ et B.V.________ l’immeuble [...] sis sur la commune d’ [...]. Ils forment eux- mêmes la copropriété [...] pour une demie alors qu’C.V.________ et B.V.________ forment la copropriété [...] pour l’autre demie. A.V.________ et H.________ sont séparés depuis le 1er août 2011 et A.V.________ a ouvert action en divorce par le dépôt d’une demande unilatérale datée du 2 avril 2014. Lors de l’audience de conciliation du 4 septembre 2014, les parties ont signé une convention partielle sur les effets du divorce dont le chiffre IV est le suivant : « Parties conviennent de rester copropriétaires de l’immeuble n° [...], sis à [...], immeuble de base (villa jumelle b) [...], sis sur la commune d’ [...].H.________ s’engage d’ores et déjà à céder gratuitement sa part de copropriété sur dit immeuble moyennant qu’il soit intégralement libéré de toutes dettes hypothécaires. Il s’engage d’ores et déjà à signer tout document utile en vue du transfert de sa part de copropriété. Parties collaboreront au partage de la copropriété formée avec B.V.________ et C.V.________, partage qui devrait intervenir dans les plus brefs délais mais au plus tard fin 2015. Moyennant ce qui précède, le régime matrimonial des époux H.________ et A.V.________ peut être considéré comme dissous et liquidé. »</w:t>
      </w:r>
    </w:p>
    <w:p>
      <w:r>
        <w:t>- 4 - Par courrier du 29 décembre 2014, le conseil d’H.________ a informé le président du tribunal d’arrondissement que son client était introuvable et a demandé à être relevé de son mandat. H.________ est depuis lors resté introuvable.</w:t>
      </w:r>
    </w:p>
    <w:p>
      <w:r>
        <w:rPr>
          <w:b/>
        </w:rPr>
        <w:t>E. 2</w:t>
      </w:r>
    </w:p>
    <w:p>
      <w:r>
        <w:t>Par jugement du 15 janvier 2016, le Tribunal civil de l’arrondissement de l’Est vaudois a notamment prononcé le divorce des époux A.V.________ et H.________ (I) et ratifié pour valoir jugement les chiffres I à IV et VI de la convention partielle sur les effets du divorce signée par les parties le 4 septembre 2014 (II). Ce jugement est définitif et exécutoire depuis le 4 mars 2016.</w:t>
      </w:r>
    </w:p>
    <w:p>
      <w:r>
        <w:rPr>
          <w:b/>
        </w:rPr>
        <w:t>E. 3</w:t>
      </w:r>
    </w:p>
    <w:p>
      <w:r>
        <w:t>Par requête d’exécution forcée adressée le 15 septembre 2016 au Juge de paix du district d’Aigle, A.V.________ a demandé qu’ordre soit donné au Registre foncier de faire exécuter le point II/IV du jugement de divorce rendu le 15 janvier 2016. A titre de mesures conservatoires et d’extrême urgence, elle a en outre requis qu’ordre soit donné au Registre foncier d’inscrire une restriction du droit d’aliéner sur le feuillet [...] du cadastre d’ [...], à son profit. Par ordonnance de mesures superprovisionnelles du 16 septembre 2016, la Juge de paix du district d’Aigle a ordonné l’inscription provisoire au Registre foncier, office d’Aigle, d’une restriction du droit d’aliéner sur la part de copropriété d’H.________ de l’immeuble [...] sis sur la commune d’ [...]. Le 14 février 2017, A.V.________ a transmis à la juge de paix le courrier établi le 1er février 2017 par [...] et [...], respectivement responsable d’agence et conseiller clientèle privée auprès de l’ [...]. Il en ressort notamment ce qui suit : « Actuellement, un prêt hypothécaire de CHF 525'000.00 existe dans nos livres aux noms de Mme C.V.________, M. B.V.________, Mme A.V.________ et M. H.________ concernant la PPE N° [...], de la Commune d’ [...], parcelle dont ils sont également les quatre copropriétaires.</w:t>
      </w:r>
    </w:p>
    <w:p>
      <w:r>
        <w:t>- 5 - Cette dette est prévue d’être reprise aux noms de Mme A.V.________ et M. D.V.________, notamment par : - L’application du jugement de divorce des époux H.________, - La vente de la part de copropriété de Mme C.V.________ et M. B.V.________ à M. D.V.________. De ce fait, dès l’application des conditions ci-dessus, M. H.________ ne sera plus copropriétaire ni codébiteur, de l’immeuble N° [...] d’ [...]. Il sera donc libre de tout engagement auprès de notre établissement. Ce courrier a pour but de confirmer notre accord de reprise de financement, afin que le jugement de divorce puisse être validé et la part de copropriété de M. H.________ soit cédée à Mme A.V.________. »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