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JL25.059441 vom 6. März 2026</w:t>
      </w:r>
    </w:p>
    <w:p>
      <w:r>
        <w:t>VD Tribunal cantonal, 2026-03-06, FR</w:t>
      </w:r>
    </w:p>
    <w:p>
      <w:r>
        <w:rPr>
          <w:b/>
        </w:rPr>
        <w:t xml:space="preserve">Quelle: </w:t>
      </w:r>
      <w:r>
        <w:t>https://mcp.opencaselaw.ch/entscheid/vd_gerichte_JL25.059441</w:t>
      </w:r>
    </w:p>
    <w:p>
      <w:r>
        <w:t>FR: VD_GERICHTE JL25.059441 du 6 mars 2026</w:t>
      </w:r>
    </w:p>
    <w:p>
      <w:r>
        <w:t>IT: VD_GERICHTE JL25.059441 del 6 marzo 2026</w:t>
      </w:r>
    </w:p>
    <w:p>
      <w:pPr>
        <w:pStyle w:val="Heading2"/>
      </w:pPr>
      <w:r>
        <w:t>Erwägungen</w:t>
      </w:r>
    </w:p>
    <w:p>
      <w:r>
        <w:rPr>
          <w:b/>
        </w:rPr>
        <w:t>E. 1</w:t>
      </w:r>
    </w:p>
    <w:p>
      <w:r>
        <w:t>Par contrat de bail du 12 octobre 2023, D.________ (ci-après : l’intimée), en qualité de bailleresse, a remis à bail aux recourants, en qualité de locataires agissant conjointement et solidairement entre eux, avec effet au 15 octobre 2023, un parking externe n° [...] situé au rez extérieur de l’immeuble sis Route de N***, à M***, pour un loyer mensuel total de 90 francs.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 comme en l’espèce –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w:t>
      </w:r>
    </w:p>
    <w:p>
      <w:r>
        <w:rPr>
          <w:b/>
        </w:rPr>
        <w:t>E. 1.2</w:t>
      </w:r>
    </w:p>
    <w:p>
      <w:r>
        <w:t>En l’espèce, la valeur litigieuse étant inférieure à 10'000 fr., le recours, interjeté en temps utile par une partie qui a un intérêt digne de protection (art. 59 al. 2 let. a CPC), est recevable, sous réserve de ce qui suit. 2. 14J020</w:t>
      </w:r>
    </w:p>
    <w:p>
      <w:r>
        <w:t>- 5 -</w:t>
      </w:r>
    </w:p>
    <w:p>
      <w:r>
        <w:rPr>
          <w:b/>
        </w:rPr>
        <w:t>E. 2</w:t>
      </w:r>
    </w:p>
    <w:p>
      <w:r>
        <w:t>Par courriers recommandés du 3 juillet 2025, l’intimée a imparti à chacun des recourants un délai de trente jours pour s’acquitter du montant de 1'260 fr., correspondant aux loyers de la place de parc dus pour les mois de juin 2024 à juillet 2025. Il était stipulé qu’à défaut de paiement dans le délai, le bail serait résilié en application de l’art. 257d CO (Code des obligations du 30 mars 1911 ; RS 220) Le montant précité n’a pas été réglé dans le délai comminatoire.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Pour être recevable, le recours doit être motivé (art. 321 al. 1 CPC). Il incombe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14J020</w:t>
      </w:r>
    </w:p>
    <w:p>
      <w:r>
        <w:t>- 6 - 3.</w:t>
      </w:r>
    </w:p>
    <w:p>
      <w:r>
        <w:rPr>
          <w:b/>
        </w:rPr>
        <w:t>E. 3</w:t>
      </w:r>
    </w:p>
    <w:p>
      <w:r>
        <w:t>Par formules officielles du 27 août 2025, adressées sous plis recommandés du même jour à chacun des recourants, l’intimée leur a signifié la résiliation du contrat de bail, avec effet au 30 septembre 2025, pour défaut de paiement du loyer. 14J020</w:t>
      </w:r>
    </w:p>
    <w:p>
      <w:r>
        <w:t>- 4 -</w:t>
      </w:r>
    </w:p>
    <w:p>
      <w:r>
        <w:rPr>
          <w:b/>
        </w:rPr>
        <w:t>E. 3.1</w:t>
      </w:r>
    </w:p>
    <w:p>
      <w:r>
        <w:t>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146 III 346 consid. 2.2 et les réf. citées ; ATF 140 III 598 consid. 3.2 et les réf. citées ; TF 4A_127/2022 du 28 juin 2022 consid. 3.3 ; TF 4A_347/2017 du 21 décembre 2017 consid. 3.1). Cette jurisprudence s’applique également en cas de bail commun d’un logement de la famille (ATF 145 III 281 consid. 3.4.2 et 3.5.2). Elle s’étend également à la demande de constatation de la nullité ou de l'inefficacité d'une résiliation (ATF 146 III 346 consid. 2.2 et les réf. citées ; TF 4A_127/2022 du 28 juin 2022 consid. 3.3 ; TF 4A_347/2017 précité consid. 3.1). Ainsi, lorsque l’action n’est pas introduite par toutes les parties tenues de procéder en commun ou qu’elle n’est pas dirigée contre celles- ci, il y a défaut de légitimation active ou passive et la demande sera rejetée (ATF 142 III 782 consid. 3.1.4 ; ATF 140 III 598 consid. 3.).</w:t>
      </w:r>
    </w:p>
    <w:p>
      <w:r>
        <w:rPr>
          <w:b/>
        </w:rPr>
        <w:t>E. 3.2</w:t>
      </w:r>
    </w:p>
    <w:p>
      <w:r>
        <w:t>En l'espèce, si l'acte du 23 février 2026 paraît avoir été signé par les deux colocataires, il n'en va pas de même de celui expédié le 28 14J020</w:t>
      </w:r>
    </w:p>
    <w:p>
      <w:r>
        <w:t>- 7 - février 2026 qui n'est signé que par B.________. Cet acte n'est par ailleurs pas dirigé contre C.________. On peut dès lors s'interroger sur un éventuel défaut de légitimation active, respectivement passive. Cela étant, le recours devant être déclaré irrecevable pour les motifs qui suivent, cette question peut rester indécise.</w:t>
      </w:r>
    </w:p>
    <w:p>
      <w:r>
        <w:rPr>
          <w:b/>
        </w:rPr>
        <w:t>E. 4</w:t>
      </w:r>
    </w:p>
    <w:p>
      <w:r>
        <w:t>A l'appui de leurs écritures, les recourants ont formulé divers griefs liés à des défauts, soit l'absence d'un système d'évacuation pleinement fonctionnel pour les sanitaires et la nécessité de sécuriser les installations de gaz au moyen d'armoires conformes aux exigences de sécurité. Les défauts invoqués ne concernent toutefois pas la place de parc litigieuse, si bien que les griefs y relatifs sont simplement irrecevables.</w:t>
      </w:r>
    </w:p>
    <w:p>
      <w:r>
        <w:rPr>
          <w:b/>
        </w:rPr>
        <w:t>E. 5</w:t>
      </w:r>
    </w:p>
    <w:p>
      <w:r>
        <w:t>Le recourant B.________, dans sa seconde écriture, se plaint d'une violation du principe de proportionnalité, soit d'arbitraire. S'il invoque sa situation personnelle et les démarches entreprises pour régulariser la situation, il ne développe ni' l'une ni les autres, si bien que son moyen est clairement insuffisamment motivé (art. 321 al. 1 CPC) et, partant, irrecevable.</w:t>
      </w:r>
    </w:p>
    <w:p>
      <w:r>
        <w:rPr>
          <w:b/>
        </w:rPr>
        <w:t>E. 6</w:t>
      </w:r>
    </w:p>
    <w:p>
      <w:r>
        <w:t>Il n'en va pas différemment du grief de violation du droit d'être entendu formulé par le recourant précité. Il se contente en effet à ce titre de plaider que l'ensemble des éléments pertinents n'aurait pas été pris en compte. A défaut de toute motivation, le grief est irrecevable (art. 321 al. 1 CPC).</w:t>
      </w:r>
    </w:p>
    <w:p>
      <w:r>
        <w:rPr>
          <w:b/>
        </w:rPr>
        <w:t>E. 7</w:t>
      </w:r>
    </w:p>
    <w:p>
      <w:r>
        <w:t>En conclusion, le recours doit être déclaré irrecevable selon le mode procédural prévu par l’art. 322 al. 1 in fine CPC. Partant, la requête d’effet suspensif est sans objet. 14J020</w:t>
      </w:r>
    </w:p>
    <w:p>
      <w:r>
        <w:t>- 8 - Compte tenu de l’issue du recours, les frais judiciaires de deuxième instance, arrêtés à 100 fr. (art. 69 al. 1 TFJC [tarif des frais judiciaires civils du 28 septembre 2010 ; BLV 270.11.5]), seront mis à la charge des recourants, qui succombent, solidairement entre eux, vu leur qualité de colocataires solidairement responsables des engagements résultant du bail (art. 106 al. 1 et 3 CPC). Il n'y a pas lieu à l'allocation de dépens de deuxième instance, l’intimée n'ayant pas été invitée à déposer une réponse. Par ces motifs, la Chambre des recours civile du Tribunal cantonal, en application de l'art. 322 al. 1 CPC, prononce : I. Le recours est irrecevable. II. La requête d’effet suspensif est sans objet. III. Les frais judiciaires de deuxième instance, arrêtés à 100 fr. (cent francs), sont mis à la charge des recourants, B.________ et C.________, solidairement entre eux. IV. L’arrêt est exécutoire. La présidente : La greffière : 14J020</w:t>
      </w:r>
    </w:p>
    <w:p>
      <w:r>
        <w:t>- 9 - Du L'arrêt qui précède, dont la rédaction a été approuvée à huis clos, est notifié à : - M. B.________ (personnellement), - M. C.________ (personnellement), - K.________ SA,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