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JL24.042013 vom 24. Februar 2025</w:t>
      </w:r>
    </w:p>
    <w:p>
      <w:r>
        <w:t>VD Tribunal cantonal, 2025-02-24, FR</w:t>
      </w:r>
    </w:p>
    <w:p>
      <w:r>
        <w:rPr>
          <w:b/>
        </w:rPr>
        <w:t xml:space="preserve">Quelle: </w:t>
      </w:r>
      <w:r>
        <w:t>https://mcp.opencaselaw.ch/entscheid/vd_gerichte_JL24.042013</w:t>
      </w:r>
    </w:p>
    <w:p>
      <w:r>
        <w:t>FR: VD_GERICHTE JL24.042013 du 24 février 2025</w:t>
      </w:r>
    </w:p>
    <w:p>
      <w:r>
        <w:t>IT: VD_GERICHTE JL24.042013 del 24 febbraio 2025</w:t>
      </w:r>
    </w:p>
    <w:p>
      <w:pPr>
        <w:pStyle w:val="Heading2"/>
      </w:pPr>
      <w:r>
        <w:t>Erwägungen</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RSPC 2021 p. 252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3</w:t>
      </w:r>
    </w:p>
    <w:p>
      <w:r>
        <w:t>- 9 -</w:t>
      </w:r>
    </w:p>
    <w:p>
      <w:r>
        <w:rPr>
          <w:b/>
        </w:rPr>
        <w:t>E. 3.1</w:t>
      </w:r>
    </w:p>
    <w:p>
      <w:r>
        <w:t>L’appelant fait grief à la juge de paix d’avoir statué sur la requête d’expulsion alors que le Tribunal des baux avait été saisi avant elle d’une demande en contestation de la résiliation du contrat de bail, toujours pendante.</w:t>
      </w:r>
    </w:p>
    <w:p>
      <w:r>
        <w:rPr>
          <w:b/>
        </w:rPr>
        <w:t>E. 3.2</w:t>
      </w:r>
    </w:p>
    <w:p>
      <w:r>
        <w:t>Selon la jurisprudence du Tribunal fédéral, une requête en expulsion d’un locataire selon la procédure de protection dans les cas clairs (art. 257 CPC) est admissible même lorsque le locataire a attaqué en justice le congé donné par le bailleur et que cette procédure est pendante (ATF 144 III 462 consid. 3.3.1 ; ATF 141 III 262 consid. 3.2, SJ 2016 I 8 ; TF 4A_550/2020 du 29 avril 2021 consid. 5.3). L’action en expulsion pour défaut de paiement du loyer au sens de l’art. 257d CO (loi fédérale du 30 mars 1911 complétant le Code civil suisse ; RS 220), comme celle pour défaut de paiement du fermage au sens de l’art. 282 CO, selon la procédure de protection dans les cas clairs (art. 257 CPC), présuppose toutefois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précité consid. 3.3.1 ; ATF 142 III 515 consid. 2.2.4 in fine ; TF 4A_195/2023 du 24 juillet 2023 consid. 3.2.3). Dans le canton de Vaud, où la compétence d’ordonner l’expulsion d’un ancien locataire dont le bail a été résilié faute de paiement du loyer est attribuée au juge de paix (art. 5 al. 1 ch. 30 CDPJ [Code de droit privé judiciaire vaudois du 12 janvier 2010 ; BLV 211.02]) et celle de statuer sur toute autre contestation relative aux baux à loyer portant sur des choses immobilières au Tribunal des baux (art. 1 LJB [loi sur la juridiction en matière de bail du 9 novembre 2010 ; BLV 173.655]), la compétence pour statuer à titre principal sur la validité du congé</w:t>
      </w:r>
    </w:p>
    <w:p>
      <w:r>
        <w:t>- 10 - appartient exclusivement au Tribunal des baux (CACI 26 mars 2024/140 consid. 3.3.2.1, publié in JdT 2024 III 39). Néanmoins, même dans les cas où le locataire a saisi le Tribunal des baux d’une action tendant à la constatation de la nullité du congé, à son annulation ou à la constatation de son inefficacité, le bailleur peut, conformément à la jurisprudence précitée du Tribunal fédéral, saisir le juge de paix d’une requête d’expulsion, le juge de paix devant alors statuer à titre préjudiciel sur la validité du congé, sans que sa décision acquière l’autorité de la chose jugée sur cette question. Appelé à examiner la validité de la résiliation aux conditions de l’art. 257 al. 1 CPC, le juge de paix n’a pas à suspendre la procédure sommaire jusqu’à droit connu sur la demande déposée devant le Tribunal des baux, dès lors qu’il ne doit pas rejeter la requête d’expulsion, mais seulement la déclarer irrecevable, s’il apparaît que le cas n’est pas clair, notamment s’il existe des doutes sur la validité de la résiliation. En l’espèce, c’est donc à bon droit que la juge de paix a statué sur la requête d’expulsion présentée par l’intimée, nonobstant la procédure de contestation du congé entamée par l’appelant devant le Tribunal des baux et sans attendre le résultat de ladite procédure. Le grief est mal fondé.</w:t>
      </w:r>
    </w:p>
    <w:p>
      <w:r>
        <w:rPr>
          <w:b/>
        </w:rPr>
        <w:t>E. 4</w:t>
      </w:r>
    </w:p>
    <w:p>
      <w:r>
        <w:t>L’appelant reproche à la juge de paix de ne pas avoir constaté que, par courriel du 30 juillet 2024, l’administrateur unique de l’intimée lui a envoyé un nouveau bulletin de versement pour, selon les termes utilisés par l’administrateur, « le loyer valable dès le 1er août 2024 » et de ne pas en avoir déduit que l’intimée avait ainsi retiré la résiliation du bail signifiée sur formule officielle du 29 juillet 2024. Par formule officielle du 29 juillet 2024, l’intimée avait résilié le bail pour le 31 août 2024 ; l’envoi d’un bulletin de versement pour le paiement du loyer valable dès le 1er août 2024 ne vaut donc manifestement pas retrait de la résiliation. Le grief est sans fondement.</w:t>
      </w:r>
    </w:p>
    <w:p>
      <w:r>
        <w:t>- 11 -</w:t>
      </w:r>
    </w:p>
    <w:p>
      <w:r>
        <w:rPr>
          <w:b/>
        </w:rPr>
        <w:t>E. 5.1</w:t>
      </w:r>
    </w:p>
    <w:p>
      <w:r>
        <w:t>Enfin, l’appelant reproche à la juge de paix d’avoir considéré que l’exception de compensation qu’il avait soulevée n’était ni assez motivée ni assez concluante pour être opérante. Il soutient que sa déclaration de compensation du 26 juillet 2024 était assez précise et les pièces versées au dossier suffisantes, que la juge de paix ne pouvait dès lors pas exclure d’emblée qu’il soit titulaire d’une créance contre l’intimée et que la requête en protection d’un cas clair aurait dès lors dû être déclarée irrecevable.</w:t>
      </w:r>
    </w:p>
    <w:p>
      <w:r>
        <w:rPr>
          <w:b/>
        </w:rPr>
        <w:t>E. 5.2.1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remplie (al. 3 ; TF 5A_835/2023 du 20 février 2024 consid. 4.1 et les réf. citées ; parmi d’autres : CACI 26 mars 2021/145 consid. 3.2.1).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précité consid. 3.1 ; ATF 141 III 23 consid. 3.2, SJ 2015 I 200 ; TF 4A_305/2024 du 11 juin 2024 consid. 4.1).</w:t>
      </w:r>
    </w:p>
    <w:p>
      <w:r>
        <w:t>- 12 - La situation juridique est claire lorsque l’application de la norme au cas concret s’impose de façon évidente au regard du texte légal ou sur la base d’une doctrine et d’une jurisprudence éprouvées.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précité consid. 3.1 ; ATF 141 III 23 précité consid. 3.2 ; TF 4A_305/2024 précité consid. 4.1).</w:t>
      </w:r>
    </w:p>
    <w:p>
      <w:r>
        <w:rPr>
          <w:b/>
        </w:rPr>
        <w:t>E. 5.2.2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JdT 2002 I 221, SJ 2002 I 33), cela même si l’arriéré avait finalement été payé, sous la seule réserve de l’annulabilité en vertu de l’art. 271 CO du congé signifié alors que l’arriéré était minime et que le locataire, jusque là toujours à jour dans le paiement du loyer, l’a intégralement réglé très peu de temps après l’échéance du délai comminatoire (cf. TF 4A_549/2013 du 7 novembre 2013 consid. 4 ; TF, arrêt du 27 février 1997 in Cahiers du bail [CdB] 3/97 pp. 65 ss).</w:t>
      </w:r>
    </w:p>
    <w:p>
      <w:r>
        <w:t>- 13 -</w:t>
      </w:r>
    </w:p>
    <w:p>
      <w:r>
        <w:rPr>
          <w:b/>
        </w:rPr>
        <w:t>E. 5.2.3</w:t>
      </w:r>
    </w:p>
    <w:p>
      <w:r>
        <w:t>Le débiteur peut opposer la compensation même si sa créance est contestée (art. 120 al. 2 CO). Il n’est pas nécessaire que la contre- créance soit déterminée avec certitude dans son principe et son montant pour que le débiteur puisse invoquer la compensation. Toutefois, l’effet compensatoire ne se produit que dans la mesure où l’incertitude est ultérieurement levée par le juge (ATF 136 III 624 consid. 4.2.3), à savoir s’il est judiciairement constaté que la contre-créance existe réellement. En d’autres termes, le droit du débiteur d’invoquer la compensation avec une contreprestation contestée est de nature purement formelle et demeure sans incidence sur la question matérielle de l’extinction de la dette. Le créancier auquel on oppose la compensation avec une contre-créance peut contester l’existence ou la quotité de celle-ci. Il appartient alors au juge de trancher ces questions. Le débiteur compensant supporte le fardeau de la preuve (TF 4A_140/2014 du 6 août 2014 consid. 5.1 et les réf. citées, SJ 2015 I 5). Le locataire peut faire obstacle à l’application de l’art. 257d CO en invoquant la compensation, à condition que la créance compensatrice soit échue et exigible et que le moyen ait été invoqué avant l’échéance du délai de trente jours de l’art. 257d al. 1 CO (ATF 119 Il 241 consid. 6b/bb, JdT 1994 I 382 ; TF 4A_422/2020 précité consid. 4.2 et les réf. citées). Il appartient à celui qui se prévaut de la compensation de prouver qu’il l’a invoquée valablement (Cour civile du canton de Fribourg, 11 octobre 1996, in CdB 1997 p. 6). Le locataire doit avertir l’autre partie, de préférence par écrit et sous pli recommandé, de sa décision d’invoquer la compensation. Certes, la compensation n’est soumise à aucune forme et peut résulter d’actes concluants.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4A_549/2010 du 17 février 2011 consid. 3.3; TF 4C.140/2006 du 14 août 2006 consid. 4.1.1 ; CACI 20 juillet 2017/315). Si le débiteur ne précise pas quelle créance il entend compenser par une contre-créance, sa déclaration est incomplète et, par</w:t>
      </w:r>
    </w:p>
    <w:p>
      <w:r>
        <w:t>- 14 - voie de conséquence, dépourvue d’effet juridique (TF 4C.212/2006 du 28 septembre 2006 consid. 3.1.1 ; TF 40.174/1999 du 14 juillet 1999 consid. 2b, in SJ 2000 I p. 78). L’utilisation par le locataire du terme « compensation » n’est pas indispensable. Il s’agit d’interpréter la manifestation de volonté unilatérale émise par la partie qui soulève l’objection de compensation, qui doit être sans équivoque. Tel est par exemple le cas d’une déclaration par laquelle le locataire refuse de payer le loyer parce qu’il estime abusif de la part du bailleur d’en réclamer le paiement alors que ce dernier n’a pas versé à l’actionnaire-locataire les dividendes qui lui sont dus, quand bien même cette déclaration ne contient pas le terme de compensation (TF 4C.140/2006 précité consid. 4.1.1 et 4.1.2). La manifestation de volonté doit être interprétée conformément aux règles de la bonne foi (CACI 20 juillet 2017/315 précité ; CREC I 17 mai 2011/177 ; CREC I 10 avril 2008/166 consid. 5a). Opposer la compensation avec une créance contestée ne doit pas être un moyen de prolonger indument le séjour du locataire dans l’objet loué ; la contre-créance opposée en compensation doit dès lors pouvoir être prouvée sans délai (TF 4A_333/2022 du 9 novembre 2022, destiné à la publication, consid. 5.2 et les réf. citées).</w:t>
      </w:r>
    </w:p>
    <w:p>
      <w:r>
        <w:rPr>
          <w:b/>
        </w:rPr>
        <w:t>E. 5.3</w:t>
      </w:r>
    </w:p>
    <w:p>
      <w:r>
        <w:t>En l’espèce, l’appelant a déclaré à l’intimée, dans une lettre du 26 juillet 2024 reçue le 29 juillet 2024, qu’il opposait en compensation aux loyers qui lui étaient réclamés une créance en répétition de l’indu, de 71'546 fr. 10, avec intérêts à 8 % l’an dès le 1er août 2020, qu’il annonçait faire valoir contre l’intimée par requête de conciliation adressée le même jour à la commission de conciliation. Il n’a fourni, dans cette lettre, aucune explication sur le fondement de cette prétendue créance. En procédure, l’appelant ne s’est pas davantage expliqué à ce sujet. Il n’a pas produit sa requête de conciliation du 29 juillet 2024, relative à ses conclusions en répétition de l’indu. Il a produit un double de la demande qu’il a déposée devant le Tribunal des baux pour faire constater la nullité de la résiliation, subsidiairement faire annuler la résiliation, plus subsidiairement encore faire constater l’inefficacité de la</w:t>
      </w:r>
    </w:p>
    <w:p>
      <w:r>
        <w:t>- 15 - résiliation. De cette écriture, qui ne comporte aucune conclusion en paiement, on ne parvient pas à comprendre, même vaguement, en quoi pourrait consister l’indu répété par l’appelant. En l’absence de toute explication de l’appelant sur le fondement de la prétendue créance compensante et, partant, en l’absence de tout commencement de preuve de la prétendue créance, c’est à bon droit que la juge de paix a considéré que le cas était clair et qu’elle a admis la requête d’expulsion de l’intimée.</w:t>
      </w:r>
    </w:p>
    <w:p>
      <w:r>
        <w:rPr>
          <w:b/>
        </w:rPr>
        <w:t>E. 6</w:t>
      </w:r>
    </w:p>
    <w:p>
      <w:r>
        <w:t>Au vu de ce qui précède, l’appel, manifestement infondé, doit être rejeté en application de l’art. 312 al. 1 in fine CPC et l’ordonnance confirmée. Compte tenu de l’effet suspensif lié à l’appel (art. 315 al. 1 CPC) et du fait que le terme de l’expulsion est désormais échu, la cause sera renvoyée à la juge de paix pour qu’elle fixe à l’appelant un nouveau délai pour libérer les locaux litigieux. Les frais judiciaires de deuxième instance, arrêtés à 400 fr. (art. 62 al. 3 et 69 al. 1 TFJC [tarif des frais judiciaires civils du 28 septembre 2010 ; BLV 270.11.5]), seront mis à la charge de l’appelant, qui succombe (art. 106 al. 1 CPC). Il n’y a pas lieu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