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JL24.037677 vom 28. November 2024</w:t>
      </w:r>
    </w:p>
    <w:p>
      <w:r>
        <w:t>VD Tribunal cantonal, 2024-11-28, FR</w:t>
      </w:r>
    </w:p>
    <w:p>
      <w:r>
        <w:rPr>
          <w:b/>
        </w:rPr>
        <w:t xml:space="preserve">Quelle: </w:t>
      </w:r>
      <w:r>
        <w:t>https://mcp.opencaselaw.ch/entscheid/vd_gerichte_JL24.037677</w:t>
      </w:r>
    </w:p>
    <w:p>
      <w:r>
        <w:t>FR: VD_GERICHTE JL24.037677 du 28 novembre 2024</w:t>
      </w:r>
    </w:p>
    <w:p>
      <w:r>
        <w:t>IT: VD_GERICHTE JL24.037677 del 28 novembre 2024</w:t>
      </w:r>
    </w:p>
    <w:p>
      <w:pPr>
        <w:pStyle w:val="Heading2"/>
      </w:pPr>
      <w:r>
        <w:t>Erwägungen</w:t>
      </w:r>
    </w:p>
    <w:p>
      <w:r>
        <w:rPr>
          <w:b/>
        </w:rPr>
        <w:t>E. 1</w:t>
      </w:r>
    </w:p>
    <w:p>
      <w:r>
        <w:t>Par contrat de bail du 21 juin 2023, B.________ (ci-après : l’intimé), en qualité de bailleur, représenté par la gérance [...] Sàrl (ci- après : la gérance), a remis à bail au recourant, en qualité de locataire, avec effet au 1er juillet 2023, un garage sis [...], [...], pour un loyer mensuel, payable par mois d’avance, de 150 francs.</w:t>
      </w:r>
    </w:p>
    <w:p>
      <w:r>
        <w:rPr>
          <w:b/>
        </w:rPr>
        <w:t>E. 1.1</w:t>
      </w:r>
    </w:p>
    <w:p>
      <w:r>
        <w:t>Aux termes de l’art. 319 let. a CPC, le recours est recevable contre les décisions finales, incidentes et provisionnelles de première instance qui ne peuvent pas faire l’objet d’un appel, soit notamment, dans les causes patrimoniales, lorsque la valeur litigieuse au dernier état des</w:t>
      </w:r>
    </w:p>
    <w:p>
      <w:r>
        <w:t>- 4 - conclusions est inférieure à 10'000 fr. (art. 308 al. 2 CPC a contrario). En cas de litige portant sur la question de savoir si les conditions d’une expulsion selon la procédure en protection en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1.2.1 et 1.2.2.3, JdT 2019 II 235). Le recours doit être interjeté dans les dix jours lorsque le litige est soumis à la procédure sommaire (art. 321 al. 2 CPC) – soit notamment en matière de cas clairs (cf. art. 248 let. b CPC) – auprès de l’autorité de deuxième instance compétente, soit la Chambre des recours civile (art. 73 al. 1 LOJV [loi d’organisation judiciaire du 12 décembre 1979 ; BLV 173.01]).</w:t>
      </w:r>
    </w:p>
    <w:p>
      <w:r>
        <w:rPr>
          <w:b/>
        </w:rPr>
        <w:t>E. 1.2</w:t>
      </w:r>
    </w:p>
    <w:p>
      <w:r>
        <w:t>Pour être recevable, le recours doit être motivé (art. 321 al. 1 in initio CPC). Il incombe au recourant de s’en prendre à la motivation de la décision attaquée pour tendre à en démontrer le caractère erroné (ATF 147 III 176 consid. 4.2.1 et les réf. citées, RSPC 2021 p. 252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précité consid. 4.2.1 ; ATF 141 III 569 précité consid. 2.3.3 ; TF 5A_693/2022 du 6 mars 2023 consid. 6.2).</w:t>
      </w:r>
    </w:p>
    <w:p>
      <w:r>
        <w:rPr>
          <w:b/>
        </w:rPr>
        <w:t>E. 1.3</w:t>
      </w:r>
    </w:p>
    <w:p>
      <w:r>
        <w:t>Les conclusions, les allégations de faits et les preuves nouvelles sont irrecevables (art. 326 al. 1 CPC).</w:t>
      </w:r>
    </w:p>
    <w:p>
      <w:r>
        <w:t>- 5 -</w:t>
      </w:r>
    </w:p>
    <w:p>
      <w:r>
        <w:rPr>
          <w:b/>
        </w:rPr>
        <w:t>E. 1.4</w:t>
      </w:r>
    </w:p>
    <w:p>
      <w:r>
        <w:t>Compte tenu d’un loyer mensuel de 150 fr., la valeur litigieuse, calculée selon les principes énoncés ci-dessus, est inférieure à 10’000 fr., si bien que seule la voie du recours est ouverte. En outre, le recours a été déposé en temps utile par une partie au bénéfice d’un intérêt digne de protection (art. 59 al. 2 let. a CPC). La recevabilité de l’acte du recourant apparaît toutefois douteuse à deux égards. En effet, le recourant se borne à invoquer « un vice de procédure » dû, à le comprendre, à l’incompétence de la juge de paix. Il allègue en substance que la procédure aurait dû être préalablement traitée par la Commission de conciliation en matière de baux à loyer du district d’Aigle (ci-après : la commission de conciliation), qu’il aurait saisie en premier. Premièrement, le recourant ne développe aucune argumentation juridique qui pourrait expliquer le bien-fondé de son affirmation. Il ne reprend pas non plus la démarche de la juge de paix en mettant le doigt sur les failles de son raisonnement afin de prouver que l’ordonnance querellée serait entachée d’erreurs. En ce sens, il ne démontre pas les motifs pour lesquels sa thèse l’emporterait sur celle de l’ordonnance attaquée. Aussi, la motivation du recours au sens de l’art. 321 al. 1 CPC se révèle à tout le moins lacunaire. En second lieu, le recourant se contente de soutenir avoir signifié à la juge de paix, lors de son audience du 12 novembre 2024, que celle-ci était « prématurée » dès lors que la requête d’expulsion devait être préalablement traitée par la commission de conciliation. Or, il ne démontre pas avoir prouvé, devant l’autorité de première instance, qu’une procédure de conciliation était effectivement en cours devant ladite commission. En effet, la seule pièce relative à cette procédure, en l’occurrence une citation à comparaître adressée le 30 septembre 2024 par la commission de conciliation au recourant, a été produite par ce dernier uniquement en deuxième instance, de sorte qu’elle constitue une pièce nouvelle irrecevable. L’allégation du recourant, de même que son</w:t>
      </w:r>
    </w:p>
    <w:p>
      <w:r>
        <w:t>- 6 - moyen de preuve, apparaissent ainsi irrecevables à la lumière de l’art. 326 al. 1 CPC. En dépit de ces deux éléments, la question de la recevabilité du recours peut demeurer indécise au vu des considérants qui suivent.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précité consid. 4.2.1).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 3.</w:t>
      </w:r>
    </w:p>
    <w:p>
      <w:r>
        <w:rPr>
          <w:b/>
        </w:rPr>
        <w:t>E. 2</w:t>
      </w:r>
    </w:p>
    <w:p>
      <w:r>
        <w:t>a) Par courrier recommandé du 10 avril 2024, distribué le 13 avril 2024, l’intimé, par la gérance, a imparti au recourant un délai de trente jours pour s’acquitter du montant de 900 fr. – correspondant aux loyers du garage dus pour les mois de novembre 2023 à avril 2024 – en indiquant qu’à défaut, le bail serait résilié en application de l’art. 257d CO (loi fédérale du 30 mars 1911 complétant le Code civil suisse ; RS 220). b) Par formule officielle du 30 mai 2024, adressée sous pli recommandé du même jour et distribuée le lendemain, l’intimé, agissant par la gérance, a signifié au recourant la résiliation du contrat de bail les liant, avec effet au 30 juin 2024, pour défaut de paiement du loyer.</w:t>
      </w:r>
    </w:p>
    <w:p>
      <w:r>
        <w:rPr>
          <w:b/>
        </w:rPr>
        <w:t>E. 3</w:t>
      </w:r>
    </w:p>
    <w:p>
      <w:r>
        <w:t>L’intimé a saisi la juge de paix d’une requête de protection en cas clairs du 21 août 2024. Il a conclu, en substance et avec suite de frais et dépens, à l’expulsion du recourant des locaux.</w:t>
      </w:r>
    </w:p>
    <w:p>
      <w:r>
        <w:rPr>
          <w:b/>
        </w:rPr>
        <w:t>E. 3.1</w:t>
      </w:r>
    </w:p>
    <w:p>
      <w:r>
        <w:t>Le recourant invoque « un vice de procédure ». A le comprendre, dès lors qu’il aurait saisi en premier lieu la commission de conciliation d’une demande en contestation du congé, seule cette autorité – à l’exclusion de la juge de paix – serait compétente pour statuer sur la requête d’expulsion formée par l’intimé.</w:t>
      </w:r>
    </w:p>
    <w:p>
      <w:r>
        <w:rPr>
          <w:b/>
        </w:rPr>
        <w:t>E. 3.2.1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w:t>
      </w:r>
    </w:p>
    <w:p>
      <w:r>
        <w:t>- 7 - délai sera de dix jours au moins et, pour les baux d’habitations ou de locaux commerciaux, de 30 jours au moins (al. 1). Faute de paiement dans le délai fixé, le bailleur peut résilier le contrat avec effet immédiat ; les baux d’habitations et de locaux commerciaux peuvent être résiliés moyennant un délai de congé minimum de 30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JdT 2002 I 221, SJ 2002 I 33), cela même si l’arriéré avait finalement été payé (TF 4A_436/2018 du 17 janvier 2019 consid. 5.1 et les réf. citées). Si, en revanche, l’une des conditions d’application de l’art. 257d CO n’est pas réalisée, le congé est inefficace (Lachat et al., Le bail à loyer, Lausanne 2019, n. 2.3.5 p. 879). Le délai comminatoire commence à courir lorsque le locataire a effectivement reçu en ses mains la mise en demeure, mais au plus tard à l’échéance du délai de garde postal de sept jours (ATF 143 III 15 consid. 4.1, SJ 2017 I 211 ; ATF 140 III 244 consid. 5.1 ; Lachat et al., op. cit., n. 2.2.4 p. 875).</w:t>
      </w:r>
    </w:p>
    <w:p>
      <w:r>
        <w:t>- 8 -</w:t>
      </w:r>
    </w:p>
    <w:p>
      <w:r>
        <w:rPr>
          <w:b/>
        </w:rPr>
        <w:t>E. 3.2.2</w:t>
      </w:r>
    </w:p>
    <w:p>
      <w:r>
        <w:t>La procédure sommaire prévue par l’art. 257 CPC, telle qu’engagée par l’intimé,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w:t>
      </w:r>
    </w:p>
    <w:p>
      <w:r>
        <w:rPr>
          <w:b/>
        </w:rPr>
        <w:t>E. 3.2.3</w:t>
      </w:r>
    </w:p>
    <w:p>
      <w:r>
        <w:t>Une requête en expulsion d’un locataire selon la procédure de protection dans les cas clairs (art. 257 CPC) est admissible même lorsque le locataire a attaqué en justice le congé donné par le bailleur et que cette procédure est pendante (ATF 141 III 262 consid. 3, SJ 2016 I 8). L’action en expulsion pour défaut de paiement du loyer au sens de l’art. 257d CO, selon la procédure de protection dans les cas clairs (art. 257 CPC), présuppose toutefois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3.1 et 3.3.1 ; ATF 142 III 515 consid. 2.2.4 in fine ; CACI 26 mars 2024/140 consid. 3.3.2.1, JdT 2024 III 39).</w:t>
      </w:r>
    </w:p>
    <w:p>
      <w:r>
        <w:rPr>
          <w:b/>
        </w:rPr>
        <w:t>E. 3.3</w:t>
      </w:r>
    </w:p>
    <w:p>
      <w:r>
        <w:t>Contrairement à ce que semble soutenir le recourant, la saisine de la commission de conciliation n’entrave pas la procédure d’expulsion intentée par l’intimé devant la juge de paix. En effet, comme le retient la jurisprudence précitée, la requête en expulsion d’un locataire est admissible alors même que celui-ci a attaqué en justice le congé donné par le bailleur et que la procédure idoine est pendante. Au demeurant, on rappellera que le recourant ne démontre pas avoir prouvé devant la juge de paix qu’une telle cause était ouverte devant la commission de conciliation (cf. consid. 1.4 supra). Il appartenait donc bien</w:t>
      </w:r>
    </w:p>
    <w:p>
      <w:r>
        <w:t>- 9 - à la juge de paix de statuer sur l’expulsion du recourant, à condition d’examiner, à titre préjudiciel uniquement, la validité du congé émis par le bailleur. A cet égard, le recourant ne conteste pas qu’au moment de la sommation par l’intimé le 10 avril 2024, les loyers de novembre 2023 à avril 2024 – dus par mois d’avance – étaient exigibles. Il ne réfute pas non plus avoir été en retard dans le paiement de ces loyers ; a fortiori, il ne démontre pas le contraire. Ces deux conditions cumulatives étant réalisées, c’est ainsi conformément à l’art. 257d al. 1 CO que l’intimé a imparti au recourant un délai comminatoire de 30 jours pour s’acquitter des loyers en souffrance. Ce délai a commencé à courir le 13 avril 2024, date à laquelle le recourant a reçu en ses mains la menace de résiliation, pour arriver à échéance le 13 mai 2024. Durant ce laps de temps, le recourant n’a pas procédé au versement, même partiel, des loyers, ce qu’il ne remet d’ailleurs guère en cause. En conséquence, faute de paiement dans le délai fixé, le bailleur a résilié le contrat moyennant un délai de congé à bien plaire de 30 jours dès lors qu’il pouvait procéder, selon l’art. 257d al. 2 CO, avec effet immédiat, le bail ne portant ni sur une habitation ni sur un local commercial. Le recourant s’est donc vu notifier, le 31 mai 2024, la résiliation de son bail pour le 30 juin 2024. Dans ces circonstances, le congé donné par l’intimé au recourant était valable, ce que la juge de paix a retenu à juste titre. A toutes fins utiles, on relèvera que le recourant ne soulève dans son acte aucun motif d’annulation du congé.</w:t>
      </w:r>
    </w:p>
    <w:p>
      <w:r>
        <w:rPr>
          <w:b/>
        </w:rPr>
        <w:t>E. 4</w:t>
      </w:r>
    </w:p>
    <w:p>
      <w:r>
        <w:t>Au vu de ce qui précède, le recours, manifestement infondé, doit être rejeté, dans la mesure où il est recevable, en application de l’art. 322 al. 1 in fine CPC et l’ordonnance confirmée.</w:t>
      </w:r>
    </w:p>
    <w:p>
      <w:r>
        <w:t>- 10 - L’arrêt est rendu sans frais judiciaires de deuxième instance (art. 11 TFJC [tarif des frais judiciaires civils du 28 septembre 2010 ; BLV 270.11.5]). Il n’y a pas lieu à l’allocation de dépens, l’intimé n’ayant pas été invité à se déterminer sur le recours. Par ces motifs, la Chambre des recours civile du Tribunal cantonal, en application de l’art. 322 al. 1 CPC, prononce : I. Le recours est rejeté dans la mesure où il est recevable. II. L’ordonnance est confirmée. III. L’arrêt, rendu sans frais, est exécutoire. La présidente : La greffière : Du L’arrêt qui précède, dont la rédaction a été approuvée à huis clos, est notifié à : - M. R.________, - M. Jean-Daniel Nicaty (pour B.________). La Chambre des recours civile considère que la valeur litigieuse est inférieure à 15'000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