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JL24.037242 vom 4. November 2024</w:t>
      </w:r>
    </w:p>
    <w:p>
      <w:r>
        <w:t>VD Tribunal cantonal, 2024-11-04, FR</w:t>
      </w:r>
    </w:p>
    <w:p>
      <w:r>
        <w:rPr>
          <w:b/>
        </w:rPr>
        <w:t xml:space="preserve">Quelle: </w:t>
      </w:r>
      <w:r>
        <w:t>https://mcp.opencaselaw.ch/entscheid/vd_gerichte_JL24.037242</w:t>
      </w:r>
    </w:p>
    <w:p>
      <w:r>
        <w:t>FR: VD_GERICHTE JL24.037242 du 4 novembre 2024</w:t>
      </w:r>
    </w:p>
    <w:p>
      <w:r>
        <w:t>IT: VD_GERICHTE JL24.037242 del 4 novembre 2024</w:t>
      </w:r>
    </w:p>
    <w:p>
      <w:pPr>
        <w:pStyle w:val="Heading2"/>
      </w:pPr>
      <w:r>
        <w:t>Erwägungen</w:t>
      </w:r>
    </w:p>
    <w:p>
      <w:r>
        <w:rPr>
          <w:b/>
        </w:rPr>
        <w:t>E. 1</w:t>
      </w:r>
    </w:p>
    <w:p>
      <w:r>
        <w:t>a) Le 27 avril 2021, le recourant, en qualité de locataire, et l’intimée, en qualité de bailleresse, ont conclu un contrat de bail portant sur la location, dès le 1er mai 2021, d’un appartement de 3,5 pièces au 3e étage de l’immeuble sis [...], pour un loyer mensuel net de 1'100 fr., forfait de charges en sus. b) Le 27 juillet 2023, les mêmes parties ont conclu un contrat de bail portant sur la location d’un local de rangement et de stockage de matériel, dès le 1er septembre 2023, sis également [...], pour un loyer mensuel net de 100 francs.</w:t>
      </w:r>
    </w:p>
    <w:p>
      <w:r>
        <w:rPr>
          <w:b/>
        </w:rPr>
        <w:t>E. 1.1.1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Le recours, écrit et motivé (art. 321 al. 1 CPC), doit être interjeté auprès de l’instance de recours, soit la Chambre des recours civile (art. 73 LOJV [Loi d’organisation judiciaire du 12 décembre 1979 ; BLV 173.01]), dans les dix jours lorsque le litige est soumis à la procédure sommaire (art. 321 al. 2 CPC).</w:t>
      </w:r>
    </w:p>
    <w:p>
      <w:r>
        <w:rPr>
          <w:b/>
        </w:rPr>
        <w:t>E. 1.1.2</w:t>
      </w:r>
    </w:p>
    <w:p>
      <w:r>
        <w:t>Lorsque le litige porte uniquement – comme c’est le cas en l’espèce – sur la question de savoir si les conditions d’une expulsion selon la procédure en cas clairs sont réalisées, la valeur litigieuse correspond au retard causé par le recours à la procédure sommaire (applicable aux termes de l’art. 248 let. b CPC), dont il y a lieu en principe de fixer la durée à six mois (ATF 144 III 346 consid. 1.2.1 ; CREC 26 février 2024/48 consid. 11.1.1).</w:t>
      </w:r>
    </w:p>
    <w:p>
      <w:r>
        <w:rPr>
          <w:b/>
        </w:rPr>
        <w:t>E. 1.1.3</w:t>
      </w:r>
    </w:p>
    <w:p>
      <w:r>
        <w:t>Le rejet d’une requête de restitution de délai au sens de l’art. 148 CPC, prononcé selon la procédure prévue à l’art. 149 CPC, n’est directement attaquable devant l’autorité de recours que s’il entraîne, pour la partie défaillante, la perte définitive de l’action ou d’un moyen (ATF 139 III 478 consid. 1 et 6). Si cette condition n’est pas réalisée, la décision incidente portant refus de la restitution de délai requise pourra être attaquée, au besoin, par un recours contre la décision finale (art. 93 al. 3 LTF [loi du 17 juin 2005 sur le Tribunal fédéral – RS 173.110] ; TF 5A_262/2022 du 3 août 2022 consid. 1).</w:t>
      </w:r>
    </w:p>
    <w:p>
      <w:r>
        <w:rPr>
          <w:b/>
        </w:rPr>
        <w:t>E. 1.2</w:t>
      </w:r>
    </w:p>
    <w:p>
      <w:r>
        <w:t>- 6 -</w:t>
      </w:r>
    </w:p>
    <w:p>
      <w:r>
        <w:rPr>
          <w:b/>
        </w:rPr>
        <w:t>E. 1.2.1</w:t>
      </w:r>
    </w:p>
    <w:p>
      <w:r>
        <w:t>En l’espèce, le grief invoqué par le recourant à l’encontre du rejet de sa requête en restitution de délai (cf. ch. I de l’ordonnance litigieuse) est recevable au présent stade du recours interjeté contre la décision finale ordonnant son expulsion.</w:t>
      </w:r>
    </w:p>
    <w:p>
      <w:r>
        <w:rPr>
          <w:b/>
        </w:rPr>
        <w:t>E. 1.2.2</w:t>
      </w:r>
    </w:p>
    <w:p>
      <w:r>
        <w:t>Par ailleurs, les loyers mensuels nets totaux s’élevant à 1'200 fr., la valeur litigieuse est inférieure à 10'000 fr., si bien que seule la voie du recours est ouverte. Formé en temps utile par une partie ayant un intérêt digne de protection (art. 59 al. 2 let. a CPC), le recours est recevable.</w:t>
      </w:r>
    </w:p>
    <w:p>
      <w:r>
        <w:rPr>
          <w:b/>
        </w:rPr>
        <w:t>E. 1.2.3</w:t>
      </w:r>
    </w:p>
    <w:p>
      <w:r>
        <w:t>A toutes fins utiles, il est relevé que le recourant indique en outre produire « copie de [s]es démarches avec la caisse de chômage afin de pouvoir régler ce litige au plus vite ». S’il fallait comprendre cette phrase comme valant grief formulé à l’encontre du raisonnement de la juge de paix justifiant l’expulsion, force serait de considérer que dit grief est irrecevable, faute de satisfaire aux conditions minimales de motivation (cf. art. 321 al. 1 CPC ; TF 4A_462/2022 du 6 mars 2023 consid. 5.1.1). 2.</w:t>
      </w:r>
    </w:p>
    <w:p>
      <w:r>
        <w:rPr>
          <w:b/>
        </w:rPr>
        <w:t>E. 2</w:t>
      </w:r>
    </w:p>
    <w:p>
      <w:r>
        <w:t>a) Par courrier recommandé du 24 avril 2024, l’intimée a indiqué au recourant que les loyers de l’appartement n’avaient pas été payés au mois de mars et avril 2024 et que le loyer du local n’avait pas été</w:t>
      </w:r>
    </w:p>
    <w:p>
      <w:r>
        <w:t>- 4 - payé au mois d’avril 2024, ce qui représentait un arriéré de 2'400 fr., et l’a informé que, faute pour celui-ci de s’acquitter de ladite somme dans un délai de trente jours, les baux seraient résiliés. Ce courrier recommandé n’a pas été retiré à l’échéance du délai de garde postale par le recourant. b) Faute de paiement intervenu dans le délai comminatoire, l’intimée a signifié au recourant, par avis recommandés du 26 juin 2024, qu’elle résiliait les baux pour le 31 juillet 2024. Ces deux courriers recommandés n’ont pas été réclamés par l’intéressé durant le délai de garde postale.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t>- 7 -</w:t>
      </w:r>
    </w:p>
    <w:p>
      <w:r>
        <w:rPr>
          <w:b/>
        </w:rPr>
        <w:t>E. 2.2</w:t>
      </w:r>
    </w:p>
    <w:p>
      <w:r>
        <w:t>Les conclusions, les allégations de faits et les preuves nouvelles sont irrecevables en procédure de recours (art. 326 al. 1 CPC).</w:t>
      </w:r>
    </w:p>
    <w:p>
      <w:r>
        <w:rPr>
          <w:b/>
        </w:rPr>
        <w:t>E. 3</w:t>
      </w:r>
    </w:p>
    <w:p>
      <w:r>
        <w:t>a) Par requête en cas clairs du 7 août 2024, l’intimée a requis, avec suite de frais, l’expulsion du recourant de l’appartement et du local de rangement. b) Par courrier recommandé du 20 septembre 2024, la juge de paix a fait notifier aux parties une citation à comparaître à l’audience du 7 octobre 2024, un délai au jour de l’audience leur étant fixé pour indiquer leurs éventuels moyens de preuve. c) L’audience d’expulsion a eu lieu le 7 octobre 2024. Le recourant ne s’y est pas présenté, ni personne en son nom. d) Par courrier du même jour, le recourant a exposé que son déplacement à l’audience précitée « aurait été annulé ou pas organisé ». Il a également produit les courriers qu’il avait adressés, le 29 septembre 2024, à C.________ SA et au Centre Social Régional de [...], dans lesquels il indiquait avoir l’intention de faire des démarches, notamment auprès de la Caisse de chômage, afin de s’acquitter de ses arriérés de loyers, et faisait état des difficultés dans lesquelles il risquait de se trouver, faute de logement, à l’échéance de sa détention. En d roit :</w:t>
      </w:r>
    </w:p>
    <w:p>
      <w:r>
        <w:t>- 5 - 1.</w:t>
      </w:r>
    </w:p>
    <w:p>
      <w:r>
        <w:rPr>
          <w:b/>
        </w:rPr>
        <w:t>E. 3.1</w:t>
      </w:r>
    </w:p>
    <w:p>
      <w:r>
        <w:t>Le recourant soutient avoir effectué toutes les démarches nécessaires afin de comparaître à l’audience du 7 octobre 2024. A l’appui de cet argument, il se fonde sur les pièces produites en annexe à son recours.</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Il suffit que les conditions (matérielles) d’application de l’art. 148 CPC soient rendues vraisemblables par le requérant, qui supporte le fardeau de la preuve. La requête de restitution doit ainsi être motivée, c’est- à-dire indiquer l’empêchement, et être accompagnée des moyens de preuve disponibles. Le tribunal appelé à se prononcer sur la requête de restitution dispose d’une marge d’appréciation (TF 4A_289/2021 du 16 juillet 2021 consid. 4 ; TF 4A_617/2020 du 21 janvier 2021 consid. 3.1). La faute légère vise tout comportement ou manquement qui, sans être acceptable ou excusable, n’est pas particulièrement répréhensible, tandis que la faute grave suppose la violation de règles de prudence élémentaire qui s’imposent impérieusement à toute personne. Une maladie subite d’une certaine gravité qui empêche la partie de se présenter ou de prendre à temps les dispositions nécessaires peut justifier une restitution de délai (TF 4A_617/2020, op. cit., consid. 3.1 ; TF 5A_280/2020 du 8 juillet 2020 consid. 3.1.1).</w:t>
      </w:r>
    </w:p>
    <w:p>
      <w:r>
        <w:rPr>
          <w:b/>
        </w:rPr>
        <w:t>E. 3.3</w:t>
      </w:r>
    </w:p>
    <w:p>
      <w:r>
        <w:t>- 8 -</w:t>
      </w:r>
    </w:p>
    <w:p>
      <w:r>
        <w:rPr>
          <w:b/>
        </w:rPr>
        <w:t>E. 3.3.1</w:t>
      </w:r>
    </w:p>
    <w:p>
      <w:r>
        <w:t>Les quatre pièces produites en deuxième instance par le recourant ne figurent pas au dossier de première instance, de sorte que, nouvelles, elles sont irrecevables (art. 326 al. 1 CPC).</w:t>
      </w:r>
    </w:p>
    <w:p>
      <w:r>
        <w:rPr>
          <w:b/>
        </w:rPr>
        <w:t>E. 3.3.2</w:t>
      </w:r>
    </w:p>
    <w:p>
      <w:r>
        <w:t>Partant et faute d’autres éléments, le recourant échoue à démontrer sa position en procédure de recours selon laquelle il aurait effectué « toutes les démarches afin d’être présent le 07 octobre » à l’audience. C’est en définitive à bon droit que la juge de paix a rejeté la requête de restitution du recourant, faute pour celui-ci d’avoir démontré que son défaut à l’audience du 7 octobre 2024 ne lui était pas imputable ou n’était imputable qu’à une faute légère, les éléments au dossier ne permettant pas d’infirmer les développements de la première juge à cet égard. Mal fondé, le grief est rejeté.</w:t>
      </w:r>
    </w:p>
    <w:p>
      <w:r>
        <w:rPr>
          <w:b/>
        </w:rPr>
        <w:t>E. 4.1</w:t>
      </w:r>
    </w:p>
    <w:p>
      <w:r>
        <w:t>Au vu de ce qui précède, le recours, manifestement infondé, doit être rejeté en application de l’art. 322 al. 1 in fine CPC, dans la mesure où il est recevable, et l’ordonnance confirmée.</w:t>
      </w:r>
    </w:p>
    <w:p>
      <w:r>
        <w:rPr>
          <w:b/>
        </w:rPr>
        <w:t>E. 4.2</w:t>
      </w:r>
    </w:p>
    <w:p>
      <w:r>
        <w:t>L’arrêt peut être rendu sans frais judiciaires de deuxième instance (art. 11 TFJC [Tarif des frais judiciaires en matière civile du 28 septembre 2010 ; BLV 270.11.5]). L’intimée n’ayant pas été invitée à se déterminer, il n’y a pas lieu à l’allocation de dépens.</w:t>
      </w:r>
    </w:p>
    <w:p>
      <w:r>
        <w:rPr>
          <w:b/>
        </w:rPr>
        <w:t>E. 4.3</w:t>
      </w:r>
    </w:p>
    <w:p>
      <w:r>
        <w:t>Le recourant, non assisté, a requis l’assistance judiciaire pour la procédure de deuxième instance. En l’absence de frais de deuxième instance, cette requête est toutefois sans objet. Au demeurant, à supposer qu’elle dispose encore d’un objet, dite requête devrait être rejetée dès lors que le recours, manifestement infondé, était d’emblée dépourvu de toute chance de succès (art. 117 let. b CPC).</w:t>
      </w:r>
    </w:p>
    <w:p>
      <w:r>
        <w:t>- 9 - Par ces motifs, la Chambre des recours civile du Tribunal cantonal, en application de l’art. 322 al. 1 CPC, prononce : I. Le recours est rejeté dans la mesure où il est recevable. II. L’ordonnance est confirmée. III. La requête d’assistance judiciaire du recourant Z.________ est rejetée dans la mesure où elle n’est pas sans objet. IV. L’arrêt, rendu sans frais de deuxième instance, est exécutoire. La présidente : La greffière : Du L'arrêt qui précède, dont la rédaction a été approuvée à huis clos, est notifié à : - M. Z.________, - C.________ SA (pour E.________ SA).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w:t>
      </w:r>
    </w:p>
    <w:p>
      <w:r>
        <w:t>- 10 -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