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JL24.033973 vom 14. Januar 2025</w:t>
      </w:r>
    </w:p>
    <w:p>
      <w:r>
        <w:t>VD Tribunal cantonal, 2025-01-14, FR</w:t>
      </w:r>
    </w:p>
    <w:p>
      <w:r>
        <w:rPr>
          <w:b/>
        </w:rPr>
        <w:t xml:space="preserve">Quelle: </w:t>
      </w:r>
      <w:r>
        <w:t>https://mcp.opencaselaw.ch/entscheid/vd_gerichte_JL24.033973</w:t>
      </w:r>
    </w:p>
    <w:p>
      <w:r>
        <w:t>FR: VD_GERICHTE JL24.033973 du 14 janvier 2025</w:t>
      </w:r>
    </w:p>
    <w:p>
      <w:r>
        <w:t>IT: VD_GERICHTE JL24.033973 del 14 gennaio 2025</w:t>
      </w:r>
    </w:p>
    <w:p>
      <w:pPr>
        <w:pStyle w:val="Heading2"/>
      </w:pPr>
      <w:r>
        <w:t>Volltext</w:t>
      </w:r>
    </w:p>
    <w:p>
      <w:r>
        <w:t>TRIBUNAL CANTONAL JL24.033973-241430 14 CO UR D’APPEL CIVI L E _____________________________ Arrêt du 14 janvier 2025 ______________________ Composition : Mme CRITTIN DAYEN, présidente Mmes Giroud Walther et Gauron-Carlin, juges Greffière : Mme Bourqui ***** Art. 257d CO ; art. 257 et 317 al. 1 CPC Statuant sur l’appel interjeté par A.________, B.________ et C.________, tous à [...], locataires, contre l’ordonnance d’expulsion rendue le 10 octobre 2024 par la Juge de paix du district d’Aigle dans la cause divisant les appelants d’avec K.________, à [...], bailleresse, la Cour d’appel civile du Tribunal cantonal considère : 1105</w:t>
      </w:r>
    </w:p>
    <w:p>
      <w:r>
        <w:t>- 2 - En fait : A. Par ordonnance d’expulsion du 10 octobre 2024, la Juge de paix du district d’Aigle (ci-après : la juge de paix ou le premier juge) a ordonné à A.________, B.________, M.________ et C.________ de quitter et rendre libres pour le lundi 25 novembre 2024, à midi, les locaux occupés dans l’immeuble sis [...] à [...] (appartement de 4,5 pièces n° [...] au 2e étage et la place de parc intérieure [...] à [...]) (I), a dit qu’à défaut pour la partie locataire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et les a mis à la charge de la partie locataire (IV et V), a dit que les locataires, solidairement entre eux, verseraient à la partie bailleresse la somme de 1’200 fr. à titre de dépens, en défraiement de son représentant professionnel (VI) et a dit que toutes autres ou plus amples conclusions étaient rejetées (VII). En droit, le premier juge a en substance retenu que pour réclamer le paiement de 5'842 fr. 80 correspondant au loyer dû au 1er avril 2024 pour la période du 1er février au 30 avril 2024 ainsi qu’un solde de janvier 2024, et au loyer de la place de parc dû au 1er mars 2024 de 260 fr. pour la période du 1er février au 31 mars 2024, la bailleresse avait fait notifier aux locataires, le 12 avril 2024, une lettre recommandée renfermant aussi la signification qu'à défaut de paiement dans les trente jours, le bail serait résilié. Faute de paiement dans ce délai comminatoire, la partie bailleresse avait signifié à la partie locataire, par avis du 21 mai 2024, qu'elle résiliait les baux pour le 30 juin 2024. L'entier de l'arriéré n'ayant pas été acquitté dans le délai imparti, le congé était donc valable.</w:t>
      </w:r>
    </w:p>
    <w:p>
      <w:r>
        <w:t>- 3 - B. a) Par acte du 24 octobre 2024, libellé aux noms d’A.________, B.________, C.________ (ci-après : les appelants) ainsi qu’au nom de M.________, mais non signé par ce dernier, les appelants ont interjeté appel contre cette ordonnance en concluant, avec suite de frais, en substance à sa réforme en ce sens que leur expulsion ne soit pas prononcée. Les appelants ont produit cinq pièces à l’appui de leur écriture. Par avis du 4 novembre 2024, les auteurs désignés de l’appel qui précède ont été interpellés afin qu’ils retournent une copie – certifiée conforme – de cet acte dûment munie de la signature de M.________, sous peine de non prise en considération de l’appel de la part de ce dernier. Par courrier du 6 novembre 2024, M.________ a informé la Cour de céans n’avoir pas fait appel de l’ordonnance du 10 octobre 2024 et n’être plus garant de l’appartement litigieux depuis le 31 décembre 2022. Il a en outre produit une pièce, soit un courrier de son conseil daté du 1er octobre 2024 (cf. ch. 7 infra). b) K.________ (ci-après : l’intimée) n’a pas été invitée à se déterminer. c) Par avis du 12 décembre 2024, la cause a été gardée à juger. C. La Cour d'appel civile retient les faits pertinents suivants, sur la base de l'ordonnance complétée par les pièces du dossier : 1. Par contrats du 8 juillet 2015, l’intimée, en qualité de bailleresse, a remis en location à A.________, B.________, M.________ et C.________, en qualité de locataires, avec effet au 1er septembre 2015, un appartement de 4.5 pièces au 2e étage sis [...], à [...], pour un loyer mensuel de 1’810 fr., charges comprises, ainsi qu’une place de parc intérieure ( [...]) sise [...] pour un loyer mensuel de 130 francs.</w:t>
      </w:r>
    </w:p>
    <w:p>
      <w:r>
        <w:t>- 4 - 2. Par courrier du 19 mai 2020, l’intimée a informé les locataires qu’une baisse de loyer leur serait accordée à compter du 1er octobre 2020, celui-ci se montant désormais à 1'770 fr. par mois. Cette baisse a été notifiée à et n’a été approuvée que par A.________ et B.________, à l’exception d’C.________ et de M.________. 3. a) Par formule officielle du 21 novembre 2022, l’intimée a notifié une résiliation du bail aux locataires avec effet au 31 décembre 2022. b) Par courrier du 21 décembre 2022, l’intimée a informé les locataires qu’elle acceptait exceptionnellement d’annuler la notification de résiliation du bail et que par conséquent, le bail reprenait tous ses effets aux mêmes clauses et conditions. Elle a spécifié que le courrier en question valait avenant au contrat, dont le double devait être retourné signé pour accord, ce que M.________ n’a pas fait. c) Par courrier du 12 janvier 2023, l’intimée a mis les locataires, notamment M.________, en demeure de régler le loyer du mois de janvier 2023 par 1'770 fr. dans les trente jours, conformément à l’art. 257d CO. d) Le 13 décembre 2023, l’intimée a mis en demeure les locataires de s’acquitter du loyer du mois de décembre 2023 dans un délai de trente jours conformément à l’art. 257d CO. e) Par courriel du 18 décembre 2023, M.________ a écrit à l’intimée qu’il ne comprenait pas le courrier du 13 courant, qu’il n’habitait pas à l’adresse concernée et n’avait rien signé auprès de cette gérance. Par réponse du même jour, l’intimée a précisé qu’il s’agissait de l’appartement d’A.________ et B.________, pour lequel M.________ s’était porté garant.</w:t>
      </w:r>
    </w:p>
    <w:p>
      <w:r>
        <w:t>- 5 - L’intéressé a répondu qu’il ne s’estimait plus caution de cet appartement depuis le 21 décembre 2022 dans la mesure où sa signature n’apparaissait pas sur l’avenant au nouveau contrat de bail. 4. Par courriers recommandés du 12 avril 2024, l’intimée a mis chacun des locataires en demeure de s’acquitter des loyers de l’appartement des mois de février à avril 2024 ainsi qu’un solde de 532 fr. 80 pour le mois de janvier 2024, représentant la somme totale de 5'842 fr. 80, et des loyers de la place de parc pour les mois de février et mars 2024 pour 260 francs. Faute de paiement dans les trente jours, les baux seraient résiliés de manière extraordinaire dans un délai de trente jours pour la fin du mois suivant en application de l’art. 257d al. 2 CO. 5. Par formules officielles du 21 mai 2024, signifiées sous plis recommandés adressés respectivement à A.________, B.________, C.________ et M.________, l’intimée a notifié la résiliation des baux relatifs à l’appartement et à la place de parc avec effet au 30 juin 2024. 6. Par requête en protection de cas clair du 22 juillet 2024, l’intimée a en substance conclu à l’expulsion des locataires. Une audience devant la juge de paix a été agendée au 4 octobre 2024, à laquelle les parties ont été citées à comparaitre le 19 août 2024. 7. Par courrier du 1er octobre 2024, M.________, par l’intermédiaire de sa mandataire, a informé la juge de paix qu’il n’était pas garant des baux en question et que s’il devait néanmoins être considéré comme tel, il ne s’opposait pas à l’expulsion des locataires. Il a rappelé certains éléments, qu’il a justifiés par des pièces, soit notamment le fait que dans le contexte d’une précédente résiliation pour défaut de paiement qui lui avait été adressée avant d’être annulée par la gérance, un avenant au contrat de bail lui avait été soumis pour renouveler sa qualité de caution, ce qu’il avait refusé de faire, l’avenant le concernant étant de ce fait resté lettre morte, ce dont la nouvelle gérance avait été dûment</w:t>
      </w:r>
    </w:p>
    <w:p>
      <w:r>
        <w:t>- 6 - avisée au moment de l’envoi des mises en demeure de décembre 2023. Il a en outre requis d’être dispensé de comparution à l’audience du 4 octobre 2024, ce qui lui a été accordé. 8. Une audience s’est tenue le 4 octobre 2024 devant la juge de paix à laquelle l’intimée et A.________ ont comparu. Des exemplaires des déterminations et des pièces déposées par M.________ le 1er octobre 2024 ont été remis aux parties présentes. En d roit : 1. 1.1 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clairs (art. 248 let. b CPC), le délai pour l’introduction de l’appel est de dix jours (art. 314 al. 1 CPC).</w:t>
      </w:r>
    </w:p>
    <w:p>
      <w:r>
        <w:t>- 7 - 1.2 En l’espèce, compte tenu de loyers mensuels totaux de 1'770 fr. pour l’appartement et de 130 fr. pour la place de parc, la valeur litigieuse, calculée selon les principes énoncés ci-dessus, est supérieure à 10'000 fr., de sorte que la voie de l’appel est ouverte. 1.3 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L'appelant ne saurait, sous peine d'irrecevabilité, se limiter à conclure à l'annulation de la décision attaquée, l’appel ordinaire ayant un effet réformatoire ; il doit au contraire prendre des conclusions au fond permettant à l’instance d’appel de statuer à nouveau (ATF 134 III 379 consid. 1.3, JdT 2012 III 23 ; TF 5A_65/2022 du 16 janvier 2023 consid. 3.3.1 ; TF 4A_274/2020 du 1er septembre 2020 consid. 4). 1.4 En l’espèce, les appelants ont formellement conclu à l’annulation de l’ordonnance. Toutefois, il ressort de la motivation de l’appel qu’ils ont en réalité conclu à la réforme de l’ordonnance attaquée en ce sens que l’expulsion ne soit pas prononcée à leur encontre. Partant, écrit et suffisamment motivé, l’appel a été interjeté en temps utile contre une décision finale par une partie qui a un intérêt digne de protection (art. 59 al. 2 let. a CPC), de sorte qu’il est recevable en tant qu’il émane d’A.________, B.________ et C.________ (cf. consid. 3 infra). 2. L’appel peut être formé pour violation du droit ainsi que pour constatation inexacte des faits (art. 310 CPC). L’autorité d’appel peut revoir l’ensemble du droit applicable, y compris les questions</w:t>
      </w:r>
    </w:p>
    <w:p>
      <w:r>
        <w:t>- 8 -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Cette jurisprudence ne remet pas en cause la liberté conférée au juge d’admettre (ou de rejeter) l’appel en s’appuyant sur un argument non explicitement discuté par les parties (TF 4A_313/2019 du 19 mars 2020 consid. 3). 3. 3.1 3.1.1 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w:t>
      </w:r>
    </w:p>
    <w:p>
      <w:r>
        <w:t>- 9 -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et les réf. cit.). Cela s’applique également en cas de bail commun d’un logement de la famille (ATF 145 III 281 consid. 3.4.2 et 3.5.2). Ainsi, lorsque l’action n’est pas introduite par toutes les parties tenues de procéder en commun ou qu’elle n’est pas dirigée contre celles- ci, il y a défaut de légitimation active ou passive et la demande sera rejetée (ATF 142 III 782 consid. 3.1.4 ; ATF 140 III 598 consid. 3.2 ; ATF 138 III 737 consid. 2 ; ATF 137 III 455 consid. 3.5). 3.1.2 Le congé assorti de réserves ou de conditions est nul (ATF 135 III 441 consid. 3.3 ; Lachat, Le bail à loyer, Lausanne, 2019, n. 3.1 p. 830 et n. 10.1 p. 845 et les réf. cit.). En principe, le congé, en tant qu’acte formateur, est irrévocable (ATF 135 III 441 précité ; Lachat, op. cit., n. 8.1 p. 842 et les réf. cit.). Les parties peuvent toutefois convenir d’un nouveau bail aux mêmes conditions que celui qui a été résilié, ce qui équivaut à un retrait du congé d’un commun accord entre les parties (CACI 28 octobre 2020/458, JdT 2021 III 95 consid. 4.2.3 ; Lachat, op. cit., n. 8.2 p. 842 et les réf. cit.). Lorsque le congé est retiré, il ne ressuscite pas le bail. Le locataire, par exemple, est dès lors libre d’en prendre acte, de considérer que le bail a repris ou de s’en tenir au congé donné (Bohnet/Conod, La fin du bail et l’expulsion du locataire, in 18e Séminaire sur le droit du bail, Neuchâtel 2014, pp. 79 ss, spéc. n. 23 p. 86). 3.2 En l'espèce, les baux litigieux indiquent M.________ en tant que colocataire des objets loués. Toutefois, vu la résiliation de bail intervenue le 21 novembre 2022 et le courrier du 21 décembre 2022, par lequel la gérance a exceptionnellement accepté d’annuler la résiliation du bail, la question de savoir si M.________ est toujours locataire des objets loués est discutable. D’une part, on ignore sur quelle base ou sur quelle sollicitation, l’intimée a accepté de revenir sur sa première résiliation. En outre, le fait</w:t>
      </w:r>
    </w:p>
    <w:p>
      <w:r>
        <w:t>- 10 - que M.________ n’ait pas signé l’avenant au contrat ne signifie pas qu’il se soit opposé à la reconduction tacite dudit contrat. On ignore également ce qui s’est passé postérieurement à l’annulation de la résiliation, étant observé que d’autres mises en demeure et résiliations sont intervenues auprès de M.________, qui aurait dès lors pu considérer que le bail avait repris, ce qui aurait été possible (cf. Bohnet/Conod, op. cit., pp. 79 ss, spéc. n. 23 p. 86). Toutefois, dans la mesure où le contrat de bail est un acte formateur, qu’en l’occurrence, il a été résilié le 21 novembre 2022, que l’avenant subséquent n’a pas été signé par l’intéressé et qu’une reconduction tacite n’a pas été invoquée ni rendue vraisemblable par l’intimée, il faut considérer que la qualité de locataire de M.________ n’est pas dans la présente cause établie. En tout état de cause, la question de savoir si M.________ est encore partie aux baux litigieux et son incidence sur le sort du litige sous l’angle de la consorité nécessaire entre colocataires, peut demeurer ouverte au vu des développements intervenant aux considérants suivants, qui permettent en tout état de cause de sceller le sort de l’appel et de confirmer l’expulsion en cas clair (cf. consid. 4.3 infra). 4. 4.1 Les appelants invoquent des moyens libératoires sous forme d’un arrangement de paiement, qui vaudrait report de l’exigibilité, ainsi que du paiement en temps utile des modalités ainsi convenues. A cet effet, ils produisent à l’appui de leur acte trois pièces nouvelles et demandent qu’il soit constaté qu’ils n’étaient pas en retard dans le paiement des loyers litigieux. 4.2 4.2.1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w:t>
      </w:r>
    </w:p>
    <w:p>
      <w:r>
        <w:t>- 11 - immédiatement prouvé (al. 1 let. a) et que la situation juridique soit claire (al. 1 let. b). Le juge n'entre pas en matière si l'une ou l'autre de ces hypothèses n'est pas vérifiée (al. 3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(TF 5A_664/2018 du 24 octobre 2018 consid. 4.1). Si le défendeur fait valoir des objections et exceptions motivées et concluantes, qui ne peuvent être écartées immédiatement et qui sont de nature à ébranler la conviction du juge, la procédure du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(ATF 144 III 462 consid. 3.1 ; ATF 138 III 123 consid. 2.1.2 ; TF 4A_195/2023 précité consid. 3.2.2.2). 4.2.2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t>- 12 - 4.2.3 Dans le cadre d’un appel contre une décision rendue en procédure sommaire de l’art. 257 CPC, les faits et moyens de preuve nouveaux ne sont recevables qu'aux conditions de l'art. 317 al. 1 CPC. Les nova improprement dits (ou faux ou pseudo-nova ; unechte Noven) ne sont recevables qu’à deux conditions : (1) la partie qui s’en prévaut ne pouvait les invoquer avant, malgré sa diligence et (2) elle les présente sans retard. Ainsi, ne sont pas recevables les contestations et objections que le locataire soulève pour la première fois en seconde instance,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applicable aussi en procédure sommaire de protection dans les cas clairs soumise à la maxime des débats (cf. ATF 142 III 462 consid. 4.3). Tel est notamment le cas de l’extinction de la dette ou du sursis au paiement. Le locataire doit invoquer ces moyens devant le premier juge, sous peine de forclusion (cf. TF 4A_376/2021 du 7 janvier 2022 consid. 4.2 et 4.3). L'art. 317 al. 1 CPC s'applique donc pleinement au locataire qui a été attrait en première instance par la requête en cas clair de la bailleresse (TF 4A_470/2022 du 4 janvier 2023 consid. 4.1). 4.3 4.3.1 Il convient en premier lieu de déterminer la recevabilité des pièces produites par les appelants à l’appui de leur acte. En l’occurrence, les pièces en question concernent des faits qui se sont produits avant la clôture de l’instruction, en particulier avant l’audience du 4 octobre 2024 devant le premier juge, à laquelle les appelants ont comparu par A.________. Il s’agit ainsi de pseudo-nova, non de vrais nova. Toutefois, il ne ressort ni du procès-verbal de dite audience, ni du procès-verbal des opérations, ni encore des pièces au dossier de première instance, que les appelants auraient produit ces documents devant le premier juge et ils ne s’en expliquent pas davantage en appel, malgré le devoir de motivation qui leur incombe (art. 311 al. 1 CPC). Il en résulte que les pièces 102 à 104</w:t>
      </w:r>
    </w:p>
    <w:p>
      <w:r>
        <w:t>- 13 - sont irrecevables dans le cadre de l’appel, faute de répondre aux conditions d’application de l’art. 317 CPC. 4.3.2 Partant, l’assertion de moyens libératoires des appelants ne repose que sur des pseudo-nova irrecevables en appel, de sorte que l’argument d’un arrangement de paiement avec la partie bailleresse ayant pour effet le report de l’exigibilité, non étayé par ailleurs et dont il ne ressort pas du dossier qu’il aurait été invoqué en première instance, doit être rejeté. Pour le surplus, les locataires appelants n’invoquent pas avoir payé l’arriéré litigieux dans le délai comminatoire imparti et la résiliation du bail leur a été signifiée une fois le délai comminatoire largement échu, sur formule officielle agréée par le canton, de sorte que la résiliation pour défaut de paiement (art. 257d CO) est parfaitement justifiée. A défaut d’invoquer toute circonstance et tout moyen libératoire postérieurs à la résiliation des baux, l’expulsion forcée pouvait être prononcée en cas clair, les conditions de l’art. 257 CPC étant remplies. Les griefs des appelants doivent par conséquent être rejetés. 5. 5.1 Partant, l’appel, manifestement mal fondé, doit être rejeté (art. 312 al. 1 in fine CPC) et l’ordonnance entreprise confirmée. Compte tenu de l’effet suspensif lié à l’appel (art. 315 al. 1 CPC) et du fait que le terme de l’expulsion est désormais échu, la cause sera renvoyée au premier juge pour qu’il fixe aux appelants un nouveau délai pour libérer les locaux litigieux. 5.2 Les frais judiciaires de la procédure d'appel, arrêtés à 400 fr. (art. 62 al. 3 et 69 al. 1 TFJC [tarif des frais judiciaires civils du 28 septembre 2010 ; BLV 270.11.5]), sont mis à la charge des appelants, solidairement entre eux (art. 106 al. 1 et 3 in fine aCPC).</w:t>
      </w:r>
    </w:p>
    <w:p>
      <w:r>
        <w:t>- 14 - Il n’y a pas lieu à l’allocation de dépens de deuxième instance, dès lors que l’intimée n’a pas été invitée à procéder (art. 312 al. 1 in fine CPC). Par ces motifs, la Cour d’appel civile prononce : I. L’appel est rejeté. II. L’ordonnance est confirmée. III. Le dossier de la cause est retourné à la Juge de paix du district d’Aigle afin qu’elle impartisse un nouveau délai de départ aux appelants A.________, B.________ et C.________. IV. Les frais judiciaires de deuxième instance, arrêtés à 400 fr. (quatre cents francs), sont mis à la charge des appelants A.________, B.________ et C.________, solidairement entre eux. V. L’arrêt est exécutoire. La présidente : La greffière :</w:t>
      </w:r>
    </w:p>
    <w:p>
      <w:r>
        <w:t>- 15 - Du Le présent arrêt, dont la rédaction a été approuvée à huis clos, est notifié à : - M. A.________ (personnellement), - Mme B.________ (personnellement), - Mme C.________ (personnellement), - Me Dorothée Raynaud (pour M.________), - Mme Martine Schlaeppi (aab, pour K.________), et communiqué, par l'envoi de photocopies, à : - Mme la Juge de paix du district d’Aigle.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