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JL24.009552 vom 2. Juli 2024</w:t>
      </w:r>
    </w:p>
    <w:p>
      <w:r>
        <w:t>VD Tribunal cantonal, 2024-07-02, FR</w:t>
      </w:r>
    </w:p>
    <w:p>
      <w:r>
        <w:rPr>
          <w:b/>
        </w:rPr>
        <w:t xml:space="preserve">Quelle: </w:t>
      </w:r>
      <w:r>
        <w:t>https://mcp.opencaselaw.ch/entscheid/vd_gerichte_JL24.009552</w:t>
      </w:r>
    </w:p>
    <w:p>
      <w:r>
        <w:t>FR: VD_GERICHTE JL24.009552 du 2 juillet 2024</w:t>
      </w:r>
    </w:p>
    <w:p>
      <w:r>
        <w:t>IT: VD_GERICHTE JL24.009552 del 2 luglio 2024</w:t>
      </w:r>
    </w:p>
    <w:p>
      <w:pPr>
        <w:pStyle w:val="Heading2"/>
      </w:pPr>
      <w:r>
        <w:t>Erwägungen</w:t>
      </w:r>
    </w:p>
    <w:p>
      <w:r>
        <w:rPr>
          <w:b/>
        </w:rPr>
        <w:t>E. 3.1</w:t>
      </w:r>
    </w:p>
    <w:p>
      <w:r>
        <w:t>L’appelante explique premièrement que la somme des loyers dus à l’intimée serait d’au moins 10'000 fr. et fait valoir qu’un déménagement la retarderait dans la possibilité de rembourser son bailleur. Elle expose au surplus avoir rencontré des difficultés avec un assureur en lien avec un « problème cybernétique » et avoir saisi le Tribunal des baux d’une requête en prolongation de bail en lien avec la présente affaire. A son sens, le cas ne serait pas si clair, « la question du cyberespace [rendant] le décompte des jours jusqu’au paiement vide de</w:t>
      </w:r>
    </w:p>
    <w:p>
      <w:r>
        <w:t>- 8 - sens ». Elle fait valoir à cet égard qu’il serait « plus juste » qu’une loi autorise le décompte d’un certain nombre de jours à partir de la date de résolution de tels problèmes.</w:t>
      </w:r>
    </w:p>
    <w:p>
      <w:r>
        <w:rPr>
          <w:b/>
        </w:rPr>
        <w:t>E. 3.2.1</w:t>
      </w:r>
    </w:p>
    <w:p>
      <w:r>
        <w:t>La recevabilité de la procédure de protection dans les cas clairs est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 voller Beweis ») des faits justifiant sa prétention ;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En règle générale (cf. toutefois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w:t>
      </w:r>
    </w:p>
    <w:p>
      <w:r>
        <w:rPr>
          <w:b/>
        </w:rPr>
        <w:t>E. 3.2.2</w:t>
      </w:r>
    </w:p>
    <w:p>
      <w:r>
        <w:t>En cas de résiliation du bail pour défaut de paiement du loyer ou de frais accessoires échus (par quoi il faut entendre les acomptes provisionnels ou les montants forfaitaires convenus) au sens de l’art. 257d</w:t>
      </w:r>
    </w:p>
    <w:p>
      <w:r>
        <w:t>- 9 - CO (Code des obligations du 30 mars 1911 ; RS 220), le bailleur peut requérir, par la procédure de protection dans les cas clairs de l’art. 257 CPC, aussi bien l’expulsion du locataire (art. 267 al. 1 CO) que le paiement de créances pécuniaires (TF 4A_234/2022 du 21 novembre 2022 consid. 4).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w:t>
      </w:r>
    </w:p>
    <w:p>
      <w:r>
        <w:t>- 10 - l’art. 257d CO n’est pas réalisée, le congé est inefficace (Lachat et al., Le bail à loyer, Lausanne 2019, n. 2.3.5 p. 879). Le délai comminatoire commence à courir lorsque le locataire a effectivement reçu en ses mains la mise en demeure, mais au plus tard à l’échéance du délai de garde postale de sept jours (ATF 140 III 244 consid. 5.1 ; ATF 137 III 208 consid. 3.1.3, JdT 2012 II 108, SJ 2011 I 293 ; Lachat, op. cit., n. 2.2.4 p. 875 et les réf. citées ; Wessner, Droit du bail à loyer et à ferme, Commentaire pratique, 2e éd., Bâle 2017, n. 21 ad art. 257d CO et les réf. citées). Il incombe à la partie qui prétend que son obligation a été exécutée de prouver cette exécution, notamment par paiement (ATF 130 III 321 consid. 3.1, JdT 2005 I 618, SJ 2005 I 514 ; ATF 128 III 271 consid. 2a/aa, JdT 2003 1 606 ; TF 4A_195/2023 du 24 juillet 2023 consid. 3.2.4 ; TF 4A_376/2021 du 7 janvier 2022 consid. 4.2.1 consid. 3.2.4 ; CACI 4 août 2022/396).</w:t>
      </w:r>
    </w:p>
    <w:p>
      <w:r>
        <w:rPr>
          <w:b/>
        </w:rPr>
        <w:t>E. 3.2.3</w:t>
      </w:r>
    </w:p>
    <w:p>
      <w:r>
        <w:t>La jurisprudence admet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 TF 4A_550/2020 du 29 avril 2021 consid. 8.2 et les réf. citées). L’annulation du congé doit rester une ultima ratio dans le cas du locataire qui ne paie pas son loyer (TF 4A_252/2014 du 28 mai 2014 consid. 4.2 ; Lachat et al., op. cit., n. 2.3.6 note de bas de page n. 109 p. 881, qui indique que « de fait, les situations où le congé n’est pas inefficace mais annulable sont "très rares" »). L’annulation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w:t>
      </w:r>
    </w:p>
    <w:p>
      <w:r>
        <w:t>- 11 - montant réclamé (ATF 120 Il 31 consid. 4b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Le fardeau de la preuve d’une résiliation contraire à la bonne foi incombe au locataire (ATF 140 III 591 consid. 1 et les réf. citées ; TF 4A_550/2020 du 29 avril 2021 consid. 8.2 ; TF 4A 436/2018 du 17 janvier 2019 consid. 5.1 ; TF 4A_571/2018 du 14 janvier 2019 consid. 9).</w:t>
      </w:r>
    </w:p>
    <w:p>
      <w:r>
        <w:rPr>
          <w:b/>
        </w:rPr>
        <w:t>E. 3.3.1</w:t>
      </w:r>
    </w:p>
    <w:p>
      <w:r>
        <w:t>En l’espèce, on relèvera que l’appelante ne conteste pas ne pas s’être acquittée des montants réclamés par l’intimée dans les avis comminatoires des 18 octobre et 21 novembre 2023. Si l’intéressée expose avoir effectué un versement en faveur de l’intimée d’un montant de 4'380 fr. au mois de février 2024, il n’en demeure pas moins que ce paiement est intervenu après l’échéance du délai de trente jours imparti dans l’avis comminatoire du 21 novembre 2023 et ne couvre pas l’ensemble de l’arriéré dû. Il en résulte que les conditions de l’art. 257d CO étaient réalisées au moment de la résiliation, si bien que l’expulsion a été prononcée à juste titre par la juge de paix.</w:t>
      </w:r>
    </w:p>
    <w:p>
      <w:r>
        <w:rPr>
          <w:b/>
        </w:rPr>
        <w:t>E. 3.3.2</w:t>
      </w:r>
    </w:p>
    <w:p>
      <w:r>
        <w:t>L’appelante paraît considérer que le cas ne serait pas clair en raison de l’intervention d’un « problème cybernétique », que l’on comprend être une cyberattaque l’ayant empêchée de procéder aux paiements requis par l’intimée. Cela étant, l’intéressée n’évoque en aucune façon les raisons pour lesquelles ces difficultés ne lui auraient pas permise de procéder au versement des montants dus d’une autre manière, tel qu’un paiement direct au guichet postal ou un acquittement en mains propres auprès de l’intimée par exemple. Il est à cet égard précisé que, selon l’extrait de plainte pénale figurant au dossier, les piratages évoqués par l’appelante auraient eu lieu en novembre 2023, respectivement en février 2024 ; or, celle-ci prétend justement avoir pu effectuer le versement de 4'380 fr. durant ce même dernier mois. Il en résulte qu’elle était en mesure d’effectuer les versements litigieux durant</w:t>
      </w:r>
    </w:p>
    <w:p>
      <w:r>
        <w:t>- 12 - les mois d’octobre à décembre 2023, soit durant les délais comminatoires impartis par l’intimée. S’agissant des rapports avec l’assureur, ceux-ci ne sont pas plus expliqués par l’appelante et ne paraissent en tous les cas pas liés aux loyers impayés. Ce dernier grief, pour autant que suffisamment motivé (art. 311 al. 1 CPC), est donc dénué de portée.</w:t>
      </w:r>
    </w:p>
    <w:p>
      <w:r>
        <w:rPr>
          <w:b/>
        </w:rPr>
        <w:t>E. 3.3.3</w:t>
      </w:r>
    </w:p>
    <w:p>
      <w:r>
        <w:t>S’agissant des conséquences d’un déménagement sur le paiement des loyers échus, la Cour de céans ne perçoit pas pour quelles raisons un tel motif devrait faire échec à l’expulsion prononcée, respectivement rendrait la situation de fait ou juridique peu claire. Faute de motivation suffisante, le grief est irrecevable.</w:t>
      </w:r>
    </w:p>
    <w:p>
      <w:r>
        <w:rPr>
          <w:b/>
        </w:rPr>
        <w:t>E. 3.3.4</w:t>
      </w:r>
    </w:p>
    <w:p>
      <w:r>
        <w:t>En tant qu’elle semble, de façon peu claire, remettre en cause le calcul du délai comminatoire – en ce sens que celui-ci devrait être dépendant, par exemple, de la résolution des problèmes rencontrés par une personne victime d’une cyberattaque – l’appelante ne conteste pas réellement la façon dont le délai a été computé par l’intimée. Quoi qu’il en soit, la loi et la jurisprudence susmentionnées ne laissent aucune marge d’appréciation en lien avec le grief évoqué, lequel, pour autant que recevable, doit être écarté.</w:t>
      </w:r>
    </w:p>
    <w:p>
      <w:r>
        <w:rPr>
          <w:b/>
        </w:rPr>
        <w:t>E. 3.3.5</w:t>
      </w:r>
    </w:p>
    <w:p>
      <w:r>
        <w:t>S’agissant enfin de la requête déposée auprès du Tribunal des baux, sous réserve de mentionner que cet acte est « en lien avec cette affaire », soit avec celle de l’expulsion, et qu’elle porte sur une prolongation de bail, l’appelante n’expose aucunement son fondement. En particulier, l’appelante n’indique pas les motifs qui justifieraient l’annulation du congé et, le cas échéant, invalideraient la clarté de la présente cause. Le grief, insuffisamment motivé, est donc irrecevable.</w:t>
      </w:r>
    </w:p>
    <w:p>
      <w:r>
        <w:rPr>
          <w:b/>
        </w:rPr>
        <w:t>E. 4.1</w:t>
      </w:r>
    </w:p>
    <w:p>
      <w:r>
        <w:t>En définitive, l’appel, manifestement infondé dans la mesure de sa recevabilité, doit être rejeté en application de l’art. 312 al. 1 in fine CPC et l’ordonnance attaquée confirmée.</w:t>
      </w:r>
    </w:p>
    <w:p>
      <w:r>
        <w:t>- 13 - Vu l’effet suspensif lié à l’appel (art. 315 al. 1 CPC), la cause sera renvoyée à la juge de paix afin qu’elle fixe un nouveau délai à l’appelante pour libérer les locaux litigieux.</w:t>
      </w:r>
    </w:p>
    <w:p>
      <w:r>
        <w:rPr>
          <w:b/>
        </w:rPr>
        <w:t>E. 4.2</w:t>
      </w:r>
    </w:p>
    <w:p>
      <w:r>
        <w:t>L’appelante a requis l’assistance judiciaire pour la procédure de deuxième instance. Or, sa cause était dépourvue de toute chance de succès, de sorte que sa requête d’assistance judiciaire doit être rejetée (art. 117 let. b CPC).</w:t>
      </w:r>
    </w:p>
    <w:p>
      <w:r>
        <w:rPr>
          <w:b/>
        </w:rPr>
        <w:t>E. 4.3</w:t>
      </w:r>
    </w:p>
    <w:p>
      <w:r>
        <w:t>Les frais judiciaires de deuxième instance, arrêtés à 400 fr. (art. 62 al. 3 et 69 al. 1 TFJC [tarif des frais judiciaires civils du 28 septembre 2010 ; BLV 270.11.5]), seront mis à la charge de l’appelante,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