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JL23.048363 vom 10. April 2024</w:t>
      </w:r>
    </w:p>
    <w:p>
      <w:r>
        <w:t>VD Tribunal cantonal, 2024-04-10, FR</w:t>
      </w:r>
    </w:p>
    <w:p>
      <w:r>
        <w:rPr>
          <w:b/>
        </w:rPr>
        <w:t xml:space="preserve">Quelle: </w:t>
      </w:r>
      <w:r>
        <w:t>https://mcp.opencaselaw.ch/entscheid/vd_gerichte_JL23.048363</w:t>
      </w:r>
    </w:p>
    <w:p>
      <w:r>
        <w:t>FR: VD_GERICHTE JL23.048363 du 10 avril 2024</w:t>
      </w:r>
    </w:p>
    <w:p>
      <w:r>
        <w:t>IT: VD_GERICHTE JL23.048363 del 10 aprile 2024</w:t>
      </w:r>
    </w:p>
    <w:p>
      <w:pPr>
        <w:pStyle w:val="Heading2"/>
      </w:pPr>
      <w:r>
        <w:t>Erwägungen</w:t>
      </w:r>
    </w:p>
    <w:p>
      <w:r>
        <w:rPr>
          <w:b/>
        </w:rPr>
        <w:t>E. 4.1</w:t>
      </w:r>
    </w:p>
    <w:p>
      <w:r>
        <w:t>En premier lieu, les appelants soutiennent que la première juge aurait constaté à tort que les avis comminatoires notifiés aux locataires n'avaient pas été signés, expliquant avoir produit à la juge de paix une copie de ces avis qui ne comportait pas de signature dès lors que les originaux signés avaient été envoyés aux locataires. Ils font valoir qu'il appartenait aux intimés de se prévaloir d'un défaut de signature et ont produit en appel les courriers adressés en recommandé à A.H.________ et B.H.________, non réclamés par eux, qui leur avaient été retournés par la poste.</w:t>
      </w:r>
    </w:p>
    <w:p>
      <w:r>
        <w:rPr>
          <w:b/>
        </w:rPr>
        <w:t>E. 4.2</w:t>
      </w:r>
    </w:p>
    <w:p>
      <w:r>
        <w:t>Il y a lieu de constater que des copies des avis comminatoires ont été valablement portées au dossier de première instance par les appelants, en annexe à leur écriture du 9 novembre 2023, conformément à l'art. 180 al. 1, 1ère phr., CPC (cf. pièce 2 du bordereau du 9 novembre 2023). Cette disposition prévoit en effet qu'une copie du titre peut être produite à la place de l'original. Celle-ci assume alors une fonction probatoire équivalente à celle d'un original, s'il n'y a pas de doute sérieux quant à la conformité de la copie à l'original (CACI 6 juin 2023/228 consid. 2.4 ; Vouilloz, Petit commentaire, Code de procédure civile, Bâle 2020, n. 3 ad art. 180 CPC ; Schweizer, Commentaire romand, Code de procédure civile, 2e éd., Bâle 2019, n. 2 ad art. 180 CPC). Il appartient à</w:t>
      </w:r>
    </w:p>
    <w:p>
      <w:r>
        <w:t>- 9 - l'autorité judiciaire saisie ou aux autres parties d'exiger la production de l'original ou d'une copie certifiée conforme, lorsqu'il y a des raisons fondées de douter de l'authenticité du titre (art. 180 al. 1, 2e phr., CPC). Tel n'a toutefois pas été le cas en l'espèce, personne n'ayant mis en doute l'authenticité des copies des pièces figurant au bordereau des appelants. Ainsi, ces copies ont une valeur probante équivalente à leurs versions originales et se confondent avec celles-ci (CACI 6 juin 2023/228 précité). Pour le reste, les pièces originales déposées durant la procédure d'appel ne correspondent pas à des moyens de preuve nouveaux au sens de l'art. 317 al. 1 CPC (TF 5A_344/2012 du 18 septembre 2013 consid. 3.1 et 4.4 ; CACI 6 juin 2023/228 précité) et sont donc admissibles. Du reste, elles démontrent que les avis comminatoires concernés avaient bel et bien été signés et, partant, que ceux-ci étaient valables. Il convient dès lors d’admettre le grief des appelants.</w:t>
      </w:r>
    </w:p>
    <w:p>
      <w:r>
        <w:rPr>
          <w:b/>
        </w:rPr>
        <w:t>E. 5.1</w:t>
      </w:r>
    </w:p>
    <w:p>
      <w:r>
        <w:t>Les appelants contestent ensuite avoir procédé à la résiliation du contrat de bail avant l'échéance du délai comminatoire imparti aux locataires. Ils font valoir que la jurisprudence admettrait la validité d'une résiliation de bail adressée au locataire avant l'échéance du délai comminatoire dès lors qu'elle est reçue le lendemain de l'échéance dudit délai ; s'agissant d'un acte soumis à réception, la résiliation ne déploierait ses effets que lorsqu'elle entrerait dans la sphère d'influence de son destinataire. Les appelants considèrent ainsi que l'autorité de première instance aurait constaté à tort l'inefficacité de la résiliation à laquelle ils avaient procédé.</w:t>
      </w:r>
    </w:p>
    <w:p>
      <w:r>
        <w:rPr>
          <w:b/>
        </w:rPr>
        <w:t>E. 5.2</w:t>
      </w:r>
    </w:p>
    <w:p>
      <w:r>
        <w:t>La résiliation du bail est une déclaration unilatérale de volonté de l'une des parties au contrat, qui est soumise à réception. Tant le point de départ de ce délai que sa computation doivent se faire selon le droit matériel, étant rappelé que les règles de procédure du CPC ne sont pas</w:t>
      </w:r>
    </w:p>
    <w:p>
      <w:r>
        <w:t>- 10 - applicables pour la computation des délais de droit matériel (ATF 143 III 15 consid. 4.1 et les réf. citées). Ainsi, la communication de la résiliation du bail est soumise à la théorie de la réception dite absolue (ATF 140 III 244 consid. 5 ; ATF 137 III 208 consid. 3.1.2 ; ATF 118 II 42 consid. 3 ; ATF 107 II 189 consid. 2). Le point de départ du délai correspond au moment où la manifestation de volonté (i.e. la résiliation du bail) est parvenue dans la sphère d'influence (« Machtbereich ») du destinataire ou de son représentant, de telle sorte qu'en organisant normalement ses affaires, celui-ci est à même d'en prendre connaissance (ATF 137 III 208 consid. 3.1.2). Lorsque la manifestation de volonté est communiquée par pli recommandé, si l'agent postal n'a pas pu le remettre effectivement au destinataire (ou à un tiers autorisé à prendre livraison de l'envoi) et qu'il laisse un avis de retrait (« invitation à retirer un envoi ») dans sa boîte aux lettres ou sa case postale, le pli est reçu dès que le destinataire est en mesure d'en prendre connaissance au bureau de la poste selon l'avis de retrait ; il s'agit soit du jour même où l'avis de retrait est déposé dans la boîte aux lettres si l'on peut attendre du destinataire qu'il le retire aussitôt, sinon en règle générale le lendemain de ce jour (ATF 143 III 15 consid. 4.1.1 ; ATF 137 III 208 consid. 3.1.2 ; ATF 107 II 189 consid. 2). La fiction de notification le 7e jour du délai de garde prévue pour les délais de procédure (art. 138 al. 3 let. a CPC) ne vaut pas pour les délais de droit matériel. Il en va de même de la réserve faite à l'art. 138 al. 3 let. a CPC, selon laquelle la fiction ne vaut que si le destinataire devait s'attendre à recevoir une notification (sur cette dernière notion, cf. ATF 138 III 225 consid. 3.1). Le destinataire supporte donc le risque qu'il ne prenne pas ou prenne tardivement connaissance de la manifestation de volonté de l'expéditeur, par exemple en cas d'absence ou de vacances (sur le tout : ATF 143 III 15 consid. 4.1.1 ; cf. ég. TF 4A_234/2022 précité consid. 4.1.1 et TF 4A_100/2018 du 5 mars 2018 consid. 7). Un régime différent, plus favorable au destinataire, est consacré relativement à deux communications prévues par le droit du bail à loyer. Il s'agit de la communication de l'avis de majoration du loyer et de la notification de l'avis comminatoire prévu par l'art. 257d al. 1 CO (ATF 143 III 15 consid. 4.1 ; TF 4A_100/2018 précité consid. 7), lesquelles sont</w:t>
      </w:r>
    </w:p>
    <w:p>
      <w:r>
        <w:t>- 11 - soumises au principe de la réception dite relative, valable normalement pour le calcul des délais de procédure (ATF 119 II 147 consid. 2 ; TF 4A_234/2022 précité consid. 4.1.1 et les réf. citées ; TF 4A_100/2018 précité consid. 7). Aussi, le délai comminatoire de l'art. 257d al. 1 CO commence à courir le lendemain du jour où le locataire a reçu l'avis du bailleur (TF 4C.196/2006 du 4 août 2006 consid. 2.1). Le congé donné avant l'expiration du délai comminatoire est inefficace (ATF 121 III 156 consid. 1c/aa). Par ailleurs, la résiliation postée précisément le dernier jour du délai comminatoire et reçue au plus tôt le lendemain doit être considérée comme valable (TF 4C.96/2006 du 4 juillet 2006 consid. 2.1, 2.2 et 2.5, cité dans Les cahiers du bail [CdB] 4/06, pp. 107 ss ; cf. ég. TF 4A_284/2022 du 22 août 2022 consid. 3.1 et 3.2).</w:t>
      </w:r>
    </w:p>
    <w:p>
      <w:r>
        <w:rPr>
          <w:b/>
        </w:rPr>
        <w:t>E. 5.3.1</w:t>
      </w:r>
    </w:p>
    <w:p>
      <w:r>
        <w:t>En l’occurrence, le délai comminatoire de 30 jours octroyé à V.________ pour s’acquitter de sa dette de loyer est arrivé à échéance le 8 septembre 2023, dans la mesure où l’intéressé a retiré le pli comprenant l’avis comminatoire en date du 9 août 2023. La résiliation du contrat de bail lui ayant été adressée le 14 septembre 2023 et l’avis de retrait y relatif ayant été déposé le 16 septembre 2023 dans sa boîte aux lettres, il n’y a pas de doute que cette résiliation est valable.</w:t>
      </w:r>
    </w:p>
    <w:p>
      <w:r>
        <w:rPr>
          <w:b/>
        </w:rPr>
        <w:t>E. 5.3.2</w:t>
      </w:r>
    </w:p>
    <w:p>
      <w:r>
        <w:t>S’agissant de A.H.________ et B.H.________, le délai comminatoire de 30 jours qui leur a été imparti est arrivé à échéance le 14 septembre 2023. En effet, les plis contenant les sommations ont été expédiés en date du 8 août 2023, mais n’ont toutefois pas été réclamés, de sorte qu’il y a lieu d’admettre qu’ils ont été reçus au plus tôt le septième jour du délai de garde postal (138 al. 3 let. a CPC), soit le 15 août 2023. Or, la résiliation du contrat de bail leur a également été adressée en recommandé le 14 septembre 2023, soit le jour même de l'échéance du délai comminatoire. Le suivi des envois de la poste démontre que les avis de retrait ont été déposés dans la boîte aux lettres de A.H.________ et B.H.________ le 15 septembre 2023. S’agissant d’un</w:t>
      </w:r>
    </w:p>
    <w:p>
      <w:r>
        <w:t>- 12 - délai de droit matériel (ATF 143 III 15 consid. 4.1) et la résiliation étant un acte soumis à réception conformément à la jurisprudence susmentionnée, il y a dès lors lieu de considérer que les résiliations sont en l’espèce parvenues dans la sphère d'influence des intéressés dès le lendemain, soit le 16 septembre 2023 et qu’elles sont partant intervenues valablement après l’expiration du délai comminatoire échéant le 14 septembre 2023.</w:t>
      </w:r>
    </w:p>
    <w:p>
      <w:r>
        <w:rPr>
          <w:b/>
        </w:rPr>
        <w:t>E. 5.3.3</w:t>
      </w:r>
    </w:p>
    <w:p>
      <w:r>
        <w:t>Il convient dès lors d’admettre le grief des appelants. Au surplus, ceux-ci font valoir que l'arriéré de loyer n'avait toujours pas été réglé au moment du dépôt de l'appel, ce que les intimés ne se sont pas donné les moyens de contester en renonçant à intervenir, respectivement se déterminer, à tous les stades de la procédure judiciaire. Les intimés ont manifestement cherché à mettre en échec les appelants en ne retirant aucun des plis qui leur ont été adressés, que ce soit par leur bailleur avant le dépôt de la présente action judiciaire que des autorités judiciaires elles-mêmes. En pareille situation, il se justifierait de réserver l'abus de droit que commettraient les intimés qui ont gardé le silence face à un congé qu'ils estimeraient inefficace et dénué d'effet, et qui ont ainsi amené les appelants à inférer de leur silence ou de leur inaction qu'ils avaient admis la validité du congé (ATF 121 III 156 consid. 1c/bb).</w:t>
      </w:r>
    </w:p>
    <w:p>
      <w:r>
        <w:rPr>
          <w:b/>
        </w:rPr>
        <w:t>E. 5.4</w:t>
      </w:r>
    </w:p>
    <w:p>
      <w:r>
        <w:t>Il résulte de ce qui précède que les appelants ont prouvé à satisfaction de droit que les conditions de l’art. 257d CO étaient remplies, singulièrement que les avis comminatoires et les résiliations de bail avaient été valablement notifiés au moyen de plis recommandés aux locataires intimés. Il est au demeurant relevé que les avis comminatoires répondent aux exigences posées par la jurisprudence, à savoir qu’ils impartissent un délai de 30 jours aux intimés pour s’exécuter et indiquent clairement le montant arriéré à payer, soit 4'200 fr. correspondant au loyer des mois de juillet et août 2023 (cf. not. TF 4A_332/2023 du 11 janvier 2024 consid. 4.1 et les réf. citées) ; il est en sus expressément mentionné qu’en cas d’absence de paiement, le bail serait résilié.</w:t>
      </w:r>
    </w:p>
    <w:p>
      <w:r>
        <w:t>- 13 - Par conséquent, il convient de retenir que la situation est claire en fait comme en droit et que l’expulsion des intimés des locaux litigieux pouvait être ordonnée en application de la procédure sommaire.</w:t>
      </w:r>
    </w:p>
    <w:p>
      <w:r>
        <w:rPr>
          <w:b/>
        </w:rPr>
        <w:t>E. 6.1</w:t>
      </w:r>
    </w:p>
    <w:p>
      <w:r>
        <w:t>En définitive, l’appel est admis et la décision entreprise doit être réformée en ce sens que la requête d'expulsion est admise, qu'ordre est donné aux intimés de quitter et rendre libre l'objet loué, qu'à défaut de quitter volontairement ces locaux dans le délai qui leur sera imparti à cet effet, les intimés y seront contraints par la force, selon les règles prévues à l'art. 343 al. 1 let. d CPC. Conformément à la pratique constante de la Cour de céans (cf. notamment CACI 9 mars 2020/92 ; CACI 6 octobre 2016/550), il y a lieu de renvoyer la cause à la première juge afin qu'elle fixe aux intimés, une fois l'arrêt envoyé pour notification aux parties, un délai pour libérer les locaux.</w:t>
      </w:r>
    </w:p>
    <w:p>
      <w:r>
        <w:rPr>
          <w:b/>
        </w:rPr>
        <w:t>E. 6.2</w:t>
      </w:r>
    </w:p>
    <w:p>
      <w:r>
        <w:t>Selon l’art. 318 al. 3 CPC, si l’instance d’appel statue à nouveau, elle se prononce sur les frais – soit les frais judiciaires et les dépens (art. 95 al. 1 CPC) – de première instance. A teneur de l’art. 106 CPC, les frais sont mis à la charge de la partie succombante (al. 1). Lorsqu'aucune des parties n'obtient entièrement gain de cause, les frais sont répartis selon le sort de la cause (al. 2). Compte tenu de l’issue du litige, les frais judiciaires de première instance, arrêtés à 480 fr., doivent être mis à la charge des intimés, solidairement entre eux, qui succombent. Dès lors que les appelants étaient assistés d'un mandataire professionnel en première instance, ils ont droit à l'allocation de dépens. Ces dépens seront arrêtés, compte tenu de l'importance de la cause, de</w:t>
      </w:r>
    </w:p>
    <w:p>
      <w:r>
        <w:t>- 14 - ses difficultés, de l'ampleur du travail et du temps consacré à la procédure (art. 3 TDC [tarif des dépens en matière civile du 23 novembre 2010 ; BLV 270.11.6]), à 750 fr. (art. 11 TDC). Les intimés en seront tenus solidairement responsables.</w:t>
      </w:r>
    </w:p>
    <w:p>
      <w:r>
        <w:rPr>
          <w:b/>
        </w:rPr>
        <w:t>E. 6.3</w:t>
      </w:r>
    </w:p>
    <w:p>
      <w:r>
        <w:t>Les frais judiciaires de deuxième instance, arrêtés à 720 fr. (art. 62 al. 1 et 3 TFJC [tarif des frais judiciaires civils du 28 septembre 2010 ; BLV 270.11.5]), seront mis à la charge des intimés, solidairement entre eux, qui succombent (art. 106 al. 1 CPC). Vu l'issue du litige, les appelants ont également droit à de pleins dépens de deuxième instance pour l'intervention de leur conseil. Ces dépens seront arrêtés, selon les critères précédemment énoncés (art. 3 TDC), à 500 fr. (art. 12 TDC). Les intimés, solidairement entre eux, verseront donc aux appelants, solidairement entre eux, la somme de 1'220 fr. à titre de restitution de l'avance de frais et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