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JL23.031368 vom 19. Februar 2024</w:t>
      </w:r>
    </w:p>
    <w:p>
      <w:r>
        <w:t>VD Tribunal cantonal, 2024-02-19, FR</w:t>
      </w:r>
    </w:p>
    <w:p>
      <w:r>
        <w:rPr>
          <w:b/>
        </w:rPr>
        <w:t xml:space="preserve">Quelle: </w:t>
      </w:r>
      <w:r>
        <w:t>https://mcp.opencaselaw.ch/entscheid/vd_gerichte_JL23.031368</w:t>
      </w:r>
    </w:p>
    <w:p>
      <w:r>
        <w:t>FR: VD_GERICHTE JL23.031368 du 19 février 2024</w:t>
      </w:r>
    </w:p>
    <w:p>
      <w:r>
        <w:t>IT: VD_GERICHTE JL23.031368 del 19 febbraio 2024</w:t>
      </w:r>
    </w:p>
    <w:p>
      <w:pPr>
        <w:pStyle w:val="Heading2"/>
      </w:pPr>
      <w:r>
        <w:t>Erwägungen</w:t>
      </w:r>
    </w:p>
    <w:p>
      <w:r>
        <w:rPr>
          <w:b/>
        </w:rPr>
        <w:t>E. 3.1</w:t>
      </w:r>
    </w:p>
    <w:p>
      <w:r>
        <w:t>Pour être recevable, l’appel doit être motivé et comporter des conclusions. Selon la jurisprudence, pour satisfaire à son obligation de motivation de l’appel prévue par l’art. 311 al. 1 CPC, l’appelant doit démontrer le caractère erroné de la motivation de la décision attaquée et son argumentation doit être suffisamment explicite pour que l’instance d’appel puisse la comprendre aisément, ce qui suppose une désignation précise des passages de la décision qu’il attaque et des pièces du dossier sur lesquelles repose sa critique (ATF 141 III 569 consid. 2.3.3 ; ATF 138 III 374 précité consid. 4.3.1 ; TF 5A_524/2023 du 14 décembre 2023 ; TF 4A_462/2022 du 6 mars 2023 consid. 5.1.1 ; TF 5A_453/2022 du 13 décembre 2022 consid. 3.1). Il en résulte que, lorsque l’appelant retranscrit ce qu’il considère être les « faits pertinents », sans rien indiquer sur le fondement de ses éventuelles critiques, cette partie du mémoire d’appel est irrecevable. Il n’appartient pas à la Cour d’appel civile de comparer l’état de fait présenté en appel avec celui du jugement pour y déceler les éventuelles modifications apportées et en déduire les critiques de l’appelant (CACI 9 novembre 2023/457 consid. 2.3 ; CACI 7 novembre 2022/549 consid. 2.2 ; CACI 23 août 2022/428 consid. 3). Il n’y a en outre pas lieu d’entrer en matière sur les griefs de constatation inexacte des faits, qui se réfèrent de manière toute générale aux « pièces du dossier », sans mentionner des pièces précises, ou à des allégations pour lesquelles aucune pièce n’est mentionnée (CACI 20 novembre</w:t>
      </w:r>
    </w:p>
    <w:p>
      <w:r>
        <w:t>- 10 - 2023/467 consid. 3.2 ; CACI 13 octobre 2022/523 consid. 2.2.1 ; CACI 3 décembre 2021/570 consid. 4.2.1). Même si l’instance d’appel applique le droit d’office (art. 57 CPC), le procès se présente différemment en seconde instance, vu la décision déjà rendue.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La motivation est une condition légale de recevabilité de l’appel, qui doit être examinée d’office (ATF 147 III 176 précité consid. 4.2.1 ; TF 5A_524/2023 précité consid. 3.3.1 ; TF 5A_779/2021 et 5A_787/2021 du 16 décembre 2022 consid. 4.3.1). Ainsi, notamment, lorsque la motivation de l’appel est identique aux moyens qui avaient déjà été présentés en première instance, avant la reddition de la décision attaquée, ou si elle ne contient que des critiques toutes générales de la décision attaquée ou encore si elle ne fait que renvoyer aux moyens soulevés en première instance, elle ne satisfait pas aux exigences de l’art. 311 al. 1 CPC et l’instance d’appel ne peut entrer en matière (TF 4A_318/2023 du 14 juillet 2023 consid. 2.3 ; TF 4A_621/2021 du 30 août 2022 consid. 3.1 et la réf. citée ; TF 4A_168/2022 du 10 juin 2022 consid. 5.2).</w:t>
      </w:r>
    </w:p>
    <w:p>
      <w:r>
        <w:rPr>
          <w:b/>
        </w:rPr>
        <w:t>E. 3.1.2</w:t>
      </w:r>
    </w:p>
    <w:p>
      <w:r>
        <w:t>; CACI 26 mars 2021/145 consid. 3.2.1). L’état de fait n’est pas litigieux lorsqu’il n’est pas contesté par le défendeur ; il est susceptible d’être immédiatement prouvé lorsque les faits peuvent être établis sans retard et sans trop de frais. En règle générale, la preuve est rapportée par la production de titres, conformément à l’art. 254 al. 1 CPC. La preuve n’est pas facilitée : le demandeur doit ainsi apporter la preuve certaine (voller Beweis) des faits justifiant sa prétention ; la simple vraisemblance (Glaubhaftmachen) ne suffit pas. Si le défendeur fait valoir des objections et exceptions motivées et concluantes (substanziiert und schlüssig), qui ne peuvent être écartées immédiatement et qui sont de nature à ébranler la conviction du juge, la procédure du cas clair est irrecevable (ATF 144 III 462 consid. 3.1 ; ATF 141 III 23 consid. 3.2, SJ 2015 I 200 ; ATF 138 III 620 consid. 5.1.1, SJ 2013 I 283 ; TF 4A_195/2023 du 24 juillet 2023 consid. 3.2.2.1). La situation juridique est claire lorsque l’application de la norme au cas concret s’impose de façon évidente au regard du texte légal ou sur la base d’une doctrine et d’une jurisprudence éprouvées. En règle générale (cf. toutefois TF 4A_185/2017 du 15 juin 2017 consid. 5.4 et les réf. citées), la situation juridique n’est pas claire si l’application d’une norme nécessite l’exercice d’un certain pouvoir d’appréciation de la part du juge ou que celui-ci doit rendre une décision en équité, en tenant compte des circonstances concrètes de l’espèce (ATF 144 III 462 précité consid. 3.1 ; ATF 141 III 23 précité consid. 3.2 ; ATF 138 III 123 consid. 2.1.2 ; TF 4A_195/2023 précité consid. 3.2.2.2).</w:t>
      </w:r>
    </w:p>
    <w:p>
      <w:r>
        <w:t>- 12 -</w:t>
      </w:r>
    </w:p>
    <w:p>
      <w:r>
        <w:rPr>
          <w:b/>
        </w:rPr>
        <w:t>E. 3.2</w:t>
      </w:r>
    </w:p>
    <w:p>
      <w:r>
        <w:t>En l’espèce, l’acte de l’appelant comprend une partie intitulée « De la décision attaquée » (p. 3) et une autre intitulée « Des faits » (pp. 4 à 6). Celles-ci ne contiennent aucun grief clairement formulé et consistent soit dans la reprise d’éléments figurant dans l’ordonnance dont est appel soit dans une liste de faits, sans toutefois mentionner si ceux-ci figurent déjà dans l’acte attaqué ou si on entend le voir complété. Il n’en sera dès lors tenu aucun compte.</w:t>
      </w:r>
    </w:p>
    <w:p>
      <w:r>
        <w:t>- 11 -</w:t>
      </w:r>
    </w:p>
    <w:p>
      <w:r>
        <w:rPr>
          <w:b/>
        </w:rPr>
        <w:t>E. 4.1</w:t>
      </w:r>
    </w:p>
    <w:p>
      <w:r>
        <w:t>; TF 4A_429/2022 du 7 mars 2023 consid. 3.1 ; TF 4A_436/2018 précité consid. 4.1). Si les mois de loyers impayés ne sont pas mentionnés et que le montant de l’arriéré indiqué est sans rapport avec la somme effectivement en souffrance, l’avis comminatoire ne satisfait pas aux exigences de clarté et de précision permettant au locataire de reconnaître de combien de mois de loyers il doit s’acquitter dans le délai comminatoire. En revanche, l’indication d’un arriéré trop élevé n’entraîne pas nécessairement l’inefficacité de l’avis comminatoire : le locataire qui constate une erreur doit la signaler au bailleur, à défaut de quoi il ne mérite pas d’être protégé (TF 4A_332/2023 précité consid. 4.1 ; TF 4A_429/2022 précité consid. 3.1 ; TF 4A_550/2020 précité consid. 7.2 ; TF 4A_436/2018 précité consid. 4.1).</w:t>
      </w:r>
    </w:p>
    <w:p>
      <w:r>
        <w:rPr>
          <w:b/>
        </w:rPr>
        <w:t>E. 4.2</w:t>
      </w:r>
    </w:p>
    <w:p>
      <w:r>
        <w:t>Une requête en expulsion d’un locataire selon la procédure de protection dans les cas clairs (art. 257 CPC) est admissible même lorsque le locataire a attaqué en justice le congé donné par le bailleur et que cette procédure est pendante (ATF 144 III 462 précité consid. 3.3.1 ; ATF 141 III 262 consid. 3.2, SJ 2016 I 8 ; TF 4A_550/2020 du 29 avril 2021 consid 5.3 ; TF 4A_422/2020 du 2 novembre 2020 consid. 4.3). L’action en expulsion pour défaut de paiement du loyer au sens de l’art. 257d CO, comme celle pour défaut de paiement du fermage au sens de l’art. 282 CO, selon la procédure de protection dans les cas clairs (art. 257 CPC), présuppose toutefois que le bail ait valablement pris fin, puisque l’extinction du bail est une condition du droit à la restitution des locaux (art. 267 al. 1 CO, respectivement art. 299 al. 1 CO). Le tribunal doit donc trancher à titre préjudiciel la question de la validité de la résiliation, laquelle ne doit être ni inefficace, ni nulle, ni annulable (une prolongation du bail n’entrant pas en ligne de compte lorsque la résiliation est signifiée pour demeure conformément aux art. 257d ou 282 CO). Les conditions de l’art. 257 al. 1 CPC s’appliquent également à cette question préjudicielle (ATF 144 III 462 précité consid. 3.3.1 ; ATF 142 III 515 consid. 2.2.4 in fine ; ATF 141 III 262 précité consid. 3.2 in fine ; TF 4A_195/2023 précité consid. 3.2.3 ; TF 4A_574/2022 du 23 mai 2023 consid. 3.3).</w:t>
      </w:r>
    </w:p>
    <w:p>
      <w:r>
        <w:rPr>
          <w:b/>
        </w:rPr>
        <w:t>E. 4.3</w:t>
      </w:r>
    </w:p>
    <w:p>
      <w:r>
        <w:t>Aux termes de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(al. 1). Faute de paiement dans le délai fixé, le bailleur peut résilier le contrat avec effet immédiat ; les baux d’habitation et les locaux commerciaux peuvent être résiliés moyennant un délai de congé minimum de trente jours pour la fin d’un mois (al. 2).</w:t>
      </w:r>
    </w:p>
    <w:p>
      <w:r>
        <w:t>- 13 - La demeure du locataire, au sens de l’art. 257d CO, suppose que la créance du bailleur soit exigible et que le locataire soit en retard dans l’exécution de l’obligation y relative. Si l’une de ces deux conditions cumulatives n’est pas réalisée, le délai de paiement imparti au locataire par le bailleur, en application de l’art. 257d al. 1 CO, reste sans effet. Il y a retard lorsque le paiement d’une prestation exigible n’est pas encore accompli au terme prévu. Point n’est besoin d’une interpellation du créancier, à l’inverse de ce que l’art. 102 al. 1 CO prescrit pour la mise en demeure ordinaire du débiteur (TF 4A_65/2016 du 2 septembre 2016 consid. 3.1 ; TF 4A_566/2011 du 6 décembre 2011 consid. 3.1). La jurisprudence a précisé que, lorsqu’il n’avait pas réglé l’arriéré réclamé dans le délai comminatoire prévu par l’art. 257d CO, le locataire était en demeure et devait subir les conséquences juridiques de l’al. 2 de cette disposition légale, à savoir la résiliation du bail moyennant un délai de congé de trente jours (ATF 127 III 548 consid. 4, JdT 2002 I 221, SJ 2002 I 33), cela même si l’arriéré avait finalement été payé (TF 4A_436/2018 du 17 janvier 2019 consid. 5.1 et les réf. citées). Si, en revanche, l’une des conditions d’application de l’art. 257d CO n’est pas réalisée, le congé est inefficace (Lachat, Le bail à loyer, Lausanne 2019, n. 2.3.5 p. 879). Le délai comminatoire commence à courir lorsque le locataire a effectivement reçu en ses mains la mise en demeure, mais au plus tard à l’échéance du délai de garde postale de sept jours (ATF 140 III 244 consid. 5.1 ; ATF 137 III 208 consid. 3.1.3, JdT 2012 II 108, SJ 2011 I 293 ; Lachat, op. cit., n. 2.2.4 p. 875 et les réf. citées ; Wessner, Droit du bail à loyer et à ferme, Commentaire pratique, 2e éd., Bâle 2017, n. 21 ad art. 257d CO et les réf. citées). Il incombe à la partie qui prétend que son obligation a été exécutée de prouver cette exécution, notamment par paiement (ATF 130 III 321 consid. 3.1, JdT 2005 I 618, SJ 2005 I 514 ; ATF 128 III 271 consid. 2a/aa, JdT 2003 I 606 ; TF 4A_195/2023 précité consid. 3.2.4 ; TF 4A_376/2021 du 7 janvier 2022 consid. 4.2.1).</w:t>
      </w:r>
    </w:p>
    <w:p>
      <w:r>
        <w:t>- 14 -</w:t>
      </w:r>
    </w:p>
    <w:p>
      <w:r>
        <w:rPr>
          <w:b/>
        </w:rPr>
        <w:t>E. 4.4</w:t>
      </w:r>
    </w:p>
    <w:p>
      <w:r>
        <w:t>La jurisprudence admet toutefois que le congé prononcé conformément à l’art. 257d CO puisse, à titre très exceptionnel, être considéré comme contrevenant aux règles de la bonne foi au sens de l’art. 271 al. 1 CO et être partant annulable. La notion doit être interprétée très restrictivement, afin de ne pas mettre en question le droit du bailleur à recevoir le loyer à l’échéance (ATF 140 III 591 consid. 1, SJ 2015 I 81 ; TF 4A_550/2020 précité consid. 8.2 et les réf. citées). L’annulation du congé doit rester une ultima ratio dans le cas du locataire qui ne paie pas son loyer (TF 4A_252/2014 du 28 mai 2014 consid. 4.2 ; Lachat, op. cit., note infrapaginale n. 109 p. 881, qui indique que « de fait, les situations où le congé n’est pas inefficace mais annulable sont "très rares" »). Elle entre en considération notamment lorsque le bailleur réclame au locataire, avec menace de résiliation du bail, une somme largement supérieure à celle en souffrance, alors qu’il n’est pas certain du montant effectivement dû et invite son locataire à vérifier le montant réclamé ; il contrevient aux règles de la bonne foi s’il maintient cette menace après avoir réduit sensiblement ses prétentions à la suite d’une contestation du locataire relative au montant réclamé (ATF 120 Il 31 consid. 4b, JdT 1995 I 155 ; TF 4A_550/2020 précité consid. 8.2 ; TF 4A_330/2017 du 8 février 2018 consid. 3.1) ; ou encore, l’arriéré est insignifiant, ou a été réglé très peu de temps après l’expiration du délai comminatoire, alors que le locataire s’était jusque-là toujours acquitté du loyer à temps ; ou enfin, le bailleur ne résilie le contrat que longtemps après l’expiration de ce même délai. Le fardeau de la preuve d’une résiliation contraire à la bonne foi incombe au locataire (ATF 140 III 591 précité consid. 1 et les réf. citées ; TF 4A_550/2020 précité consid. 8.2 ; TF 4A_436/2018 précité consid. 5.1).</w:t>
      </w:r>
    </w:p>
    <w:p>
      <w:r>
        <w:rPr>
          <w:b/>
        </w:rPr>
        <w:t>E. 5.1</w:t>
      </w:r>
    </w:p>
    <w:p>
      <w:r>
        <w:t>Dans un premier grief, l’appelant conteste que l’avis comminatoire du 12 avril 2023 ait satisfait aux exigences de clarté et de précision fixées par la jurisprudence. Il fait valoir que si une indication chiffrée du montant dû n’est pas indispensable, il est exigé que le montant soit déterminable de manière certaine, par exemple en indiquant les mois</w:t>
      </w:r>
    </w:p>
    <w:p>
      <w:r>
        <w:t>- 15 - de calendrier impayés. A son sens, l’avis émis par l’intimé serait insuffisant à cet égard.</w:t>
      </w:r>
    </w:p>
    <w:p>
      <w:r>
        <w:rPr>
          <w:b/>
        </w:rPr>
        <w:t>E. 5.2</w:t>
      </w:r>
    </w:p>
    <w:p>
      <w:r>
        <w:t>L’avis comminatoire doit indiquer le montant de l’arriéré à payer dans le délai de façon suffisamment claire et précise pour que le locataire puisse reconnaître clairement quelles dettes il doit payer pour éviter un congé. Le montant de l’arriéré doit être déterminé (par une indication chiffrée) ou, tout au moins, déterminable. Ainsi, lorsque l’avis comminatoire désigne précisément les mois de loyers impayés, le montant de l’arriéré est déterminable et une indication chiffrée du montant impayé n’est alors pas indispensable (TF 4A_332/2023 du 11 janvier 2024 consid.</w:t>
      </w:r>
    </w:p>
    <w:p>
      <w:r>
        <w:rPr>
          <w:b/>
        </w:rPr>
        <w:t>E. 5.3</w:t>
      </w:r>
    </w:p>
    <w:p>
      <w:r>
        <w:t>En l’espèce, le courrier adressé par voie recommandée à l’appelant par le conseil de l’intimé le 12 avril 2023 vaut avis comminatoire, ce qui n’est pas contesté par les parties. Il en ressort que le paiement de la somme de 39'000 fr. est exigé pour le « loyer dû à ce jour, selon contrat signé le 2 avril 2008 et reconnaissance de dette du 21 décembre 2022 ». On relèvera ainsi d’emblée que le montant exigé est chiffré et clairement exprimé, contrairement à ce que paraît soutenir l’appelant. On pourrait déduire de son argumentation que la correspondance du montant exigé, soit 39'000 fr., avec la somme effectivement en souffrance ne serait</w:t>
      </w:r>
    </w:p>
    <w:p>
      <w:r>
        <w:t>- 16 - pas établie, respectivement que l’absence d’indication précise des mois concernés invaliderait l’avis comminatoire. Un tel grief n’est cependant pas motivé par l’appelant contrairement à ses obligations procédurales, si bien qu’il doit être déclaré irrecevable. A toutes fins utiles, on précisera qu’il serait en tous les cas infondé, voire téméraire. En effet, l’appelant a signé une reconnaissance de dette en décembre 2022 pour des loyers impayés durant les années 2018 et 2022, ceci pour un montant total de 24’100 fr. (12'900 fr. + 15'500 fr. – 4'300 fr.). Ce document précise encore qu’un décompte sera établi ultérieurement pour les loyers 2019 et 2021. Au surplus, s’il a payé une partie des loyers des mois de janvier à avril 2023, soit 8'000 fr. (2'300 fr. le 8 février 2023, 4'000 fr. le 2 mars 2023 et 1'700 fr. le 31 mars 2023) pour un total de loyers dus de 17'200 fr., l’appelant ne s’est pas acquitté de l’ensemble de ses obligations. Or, comme la juge de paix l’a relevé, le montant requis dans l’avis du 12 avril 2023 correspond non seulement aux montants issus de la reconnaissance de dette précitée mais également des loyers pour les mois de janvier à avril 2023. Certes, deux acomptes, en l’occurrence ceux de 4'000 fr. et de 1'700 fr., n’ont pas été considérés par l’intimé dans son avis. Il n’en reste pas moins que l’appelant était parfaitement en mesure de déterminer à quels mois, respectivement quelles années, les 39'000 fr. exigés se rapportaient. On rappellera encore qu’il lui appartenait de mentionner l’erreur relative à la non prise en compte des deux derniers acomptes versés les 2 et 31 mars 2023. La motivation de la juge de paix n’est sur ce point aucunement critiquée par l’appelant et doit être confirmée. Le grief doit donc être rejeté, dans la mesure de sa recevabilité.</w:t>
      </w:r>
    </w:p>
    <w:p>
      <w:r>
        <w:rPr>
          <w:b/>
        </w:rPr>
        <w:t>E. 6.1</w:t>
      </w:r>
    </w:p>
    <w:p>
      <w:r>
        <w:t>L’appelant se prévaut ensuite de l’exception de compensation soulevée dans le délai comminatoire.</w:t>
      </w:r>
    </w:p>
    <w:p>
      <w:r>
        <w:t>- 17 -</w:t>
      </w:r>
    </w:p>
    <w:p>
      <w:r>
        <w:rPr>
          <w:b/>
        </w:rPr>
        <w:t>E. 6.2</w:t>
      </w:r>
    </w:p>
    <w:p>
      <w:r>
        <w:t>Le locataire peut faire obstacle à l’application de l’art. 257d CO en invoquant une contre-créance en compensation, à condition que la créance compensatrice soit échue et exigible et que le moyen ait été invoqué avant l’échéance du délai de trente jours de l’art. 257d al. 1 CO (ATF 119 Il 241 consid. 6b/bb, JdT 1994 I 382 ; TF 4A_429/2022 précité consid. 3.2 ; TF 4A_422/2020 précité consid. 4.2). Lorsque le locataire entend payer ses loyers par compensation avec une créance en restitution de l’indu, il doit donc le déclarer au plus tard dans le délai de sommation qui lui est accordé par le bailleur (TF 4A_115/2019 du 17 avril 2019 consid. 9). Selon la jurisprudence, la contre-créance invoquée en compensation par le locataire doit pouvoir être prouvée sans délai, sous peine de contrecarrer la volonté du législateur de permettre au bailleur de mettre fin au bail et d’obtenir l’évacuation du locataire dans les plus brefs délais. Cette exigence se justifie d’autant plus que le locataire qui prétend avoir une créance en réduction de loyer ou en dommages-intérêts pour cause de défauts de l’objet loué n’a ni le droit de retenir tout ou partie du loyer échu, ni la possibilité de consigner le loyer. Cette jurisprudence s’applique également dans le cadre de la procédure de protection dans les cas clairs de l’art. 257 CPC (TF 4A_574/2022 précité consid. 3.1 et les réf. citées ; TF 4A_523/2022 du 9 mai 2023 consid. 3.1 et les réf. citées ; TF 4A_385/2022 du 14 février 2023 consid. 3.1).</w:t>
      </w:r>
    </w:p>
    <w:p>
      <w:r>
        <w:rPr>
          <w:b/>
        </w:rPr>
        <w:t>E. 6.3</w:t>
      </w:r>
    </w:p>
    <w:p>
      <w:r>
        <w:t>En l’espèce, dans la motivation de son grief, l’appelant n’expose aucunement quelle serait la prétention dont il se prévaudrait en compensation. On comprend cependant du courrier du 8 mai 2023 reproduit dans la partie « Des faits » de son acte (pp. 5 et 6) qu’il se plaint de divers défauts de la chose louée. Cela étant, la motivation du grief est douteuse, l’appelant se contentant d’évoquer avoir soulevé l’exception de compensation et que, pour cette raison, le cas ne serait pas clair au sens de l’art. 257 CPC. Cela étant, l’appelant se trompe lorsqu’il fait état que la créance compensatrice ne doit pas être déterminée pour être opposable dans le cadre d’une procédure sommaire d’expulsion. En effet, comme la jurisprudence citée plus haut le relève, la preuve sans délai du bien-fondé</w:t>
      </w:r>
    </w:p>
    <w:p>
      <w:r>
        <w:t>- 18 - de cette créance est une exigence pour que celle-ci puisse être prise en compte. Or, l’appelant n’expose aucunement que ses prétentions – dont le montant ne figure d’ailleurs pas dans la partie recevable de l’acte d’appel – auraient été prouvées à satisfaction devant la juge de paix. Au contraire, on déduit de son écriture qu’il estime que le simple fait d’avoir soulevé une prétention, fondée ou non, serait suffisant, ce qui n’est pas le cas. En définitive, le grief doit à nouveau être rejeté, dans la mesure de sa recevabilité.</w:t>
      </w:r>
    </w:p>
    <w:p>
      <w:r>
        <w:rPr>
          <w:b/>
        </w:rPr>
        <w:t>E. 7.1</w:t>
      </w:r>
    </w:p>
    <w:p>
      <w:r>
        <w:t>En définitive, l’appel, manifestement infondé, doit être rejeté dans la mesure de sa recevabilité en application de la procédure de l’art. 312 al. 1 in fine CPC et l’ordonnance entreprise confirmée.</w:t>
      </w:r>
    </w:p>
    <w:p>
      <w:r>
        <w:rPr>
          <w:b/>
        </w:rPr>
        <w:t>E. 7.2</w:t>
      </w:r>
    </w:p>
    <w:p>
      <w:r>
        <w:t>Les frais judiciaires de deuxième instance, arrêtés à 1'330 fr. (art. 62 al. 1 et 3 TFJC [tarif des frais judiciaires civils du 28 septembre 2010 ; BLV 270.11.5]), seront mis à la charge de l’appelant, qui succombe (art. 106 al. 1 CPC).</w:t>
      </w:r>
    </w:p>
    <w:p>
      <w:r>
        <w:rPr>
          <w:b/>
        </w:rPr>
        <w:t>E. 7.3</w:t>
      </w:r>
    </w:p>
    <w:p>
      <w:r>
        <w:t>Compte tenu de l’effet suspensif lié à l’appel (art. 315 al. 1 CPC) et du fait que le terme de l’expulsion est désormais échu, la cause sera renvoyée à la juge de paix pour qu’elle fixe à l’appelant un nouveau délai pour libérer les locaux litigieux.</w:t>
      </w:r>
    </w:p>
    <w:p>
      <w:r>
        <w:rPr>
          <w:b/>
        </w:rPr>
        <w:t>E. 7.4</w:t>
      </w:r>
    </w:p>
    <w:p>
      <w:r>
        <w:t>L’intimé n’ayant pas été invité à se déterminer, il n’y a pas lieu à l’allocation de dépens de deuxième instance (art. 312 al. 1 in fine CPC).</w:t>
      </w:r>
    </w:p>
    <w:p>
      <w:r>
        <w:t>- 19 -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