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JL20.041343 vom 21. Dezember 2020</w:t>
      </w:r>
    </w:p>
    <w:p>
      <w:r>
        <w:t>VD Tribunal cantonal, 2020-12-21, FR</w:t>
      </w:r>
    </w:p>
    <w:p>
      <w:r>
        <w:rPr>
          <w:b/>
        </w:rPr>
        <w:t xml:space="preserve">Quelle: </w:t>
      </w:r>
      <w:r>
        <w:t>https://mcp.opencaselaw.ch/entscheid/vd_gerichte_JL20.041343</w:t>
      </w:r>
    </w:p>
    <w:p>
      <w:r>
        <w:t>FR: VD_GERICHTE JL20.041343 du 21 décembre 2020</w:t>
      </w:r>
    </w:p>
    <w:p>
      <w:r>
        <w:t>IT: VD_GERICHTE JL20.041343 del 21 dicembre 2020</w:t>
      </w:r>
    </w:p>
    <w:p>
      <w:pPr>
        <w:pStyle w:val="Heading2"/>
      </w:pPr>
      <w:r>
        <w:t>Erwägungen</w:t>
      </w:r>
    </w:p>
    <w:p>
      <w:r>
        <w:rPr>
          <w:b/>
        </w:rPr>
        <w:t>E. 1</w:t>
      </w:r>
    </w:p>
    <w:p>
      <w:r>
        <w:t>Le 25 juillet 2019, J.________, en qualité de locataire, et S.________, en qualité de bailleresse, ont conclu un contrat de bail portant sur la location, dès le 1er août 2019, d’un appartement de 2 pièces au 3e étage de l’immeuble sis rue [...], à [...], pour un loyer mensuel net de 1’290 fr., acompte de charges compris.</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w:t>
      </w:r>
    </w:p>
    <w:p>
      <w:r>
        <w:rPr>
          <w:b/>
        </w:rPr>
        <w:t>E. 1.2</w:t>
      </w:r>
    </w:p>
    <w:p>
      <w:r>
        <w:t>En l’occurrence, le loyer mensuel s’élevant à 1'290 fr., la valeur litigieuse est inférieure à 10'000 fr., de sorte que la voie de l’appel n’est pas ouverte. Déposé en temps utile par une partie qui y a un intérêt (art. 59 al. 2 let. a CPC), le recours est recevable. 2. Le recours est recevable pour violation du droit (art. 320 let. a CPC) et constatation manifestement inexacte des faits (art. 320 let. b</w:t>
      </w:r>
    </w:p>
    <w:p>
      <w:r>
        <w:t>- 5 -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Les conclusions, les allégations de faits et les preuves nouvelles sont irrecevables en procédure de recours (art. 326 al. 1 CPC).</w:t>
      </w:r>
    </w:p>
    <w:p>
      <w:r>
        <w:rPr>
          <w:b/>
        </w:rPr>
        <w:t>E. 2</w:t>
      </w:r>
    </w:p>
    <w:p>
      <w:r>
        <w:t>a) Par courrier recommandé du 9 juillet 2020, S.________, représentée par [...], a indiqué à son locataire que le loyer du mois de juillet 2020 n’avait pas été payé et l’a informé que faute pour celui-ci de s’acquitter de ladite somme dans un délai de trente jours, le bail serait résilié. b) Faute de paiement intervenu dans le délai de trente jours, le bailleur a signifié à son locataire, par avis du 26 août 2020, qu’il résiliait le bail pour le 30 septembre 2020. c) J.________ n’a pas libéré l’appartement à la date précitée.</w:t>
      </w:r>
    </w:p>
    <w:p>
      <w:r>
        <w:rPr>
          <w:b/>
        </w:rPr>
        <w:t>E. 3</w:t>
      </w:r>
    </w:p>
    <w:p>
      <w:r>
        <w:t>a) Par requête de cas clair du 19 octobre 2020 adressée au juge de paix du district de Morges, S.________ a requis l’expulsion de J.________ de l’appartement en question, sous suite de frais et dépens. Par courrier du 4 décembre 2020, S.________ a adressé au juge de paix, en complément à sa requête, un état des loyers payés, dont il ressort que le loyer du mois de juillet 2020 avait été payé le 16 octobre suivant, le loyer d’août 2020 le 6 novembre suivant, le loyer de septembre 2020 le 13 novembre suivant et que les loyers d’octobre à décembre 2020 n’avaient pas encore été réglés. Ce tableau récapitulatif laisse également apparaître que les loyers antérieurs à juillet 2020 avaient également été régulièrement versés en retard.</w:t>
      </w:r>
    </w:p>
    <w:p>
      <w:r>
        <w:t>- 4 - b) Bien que régulièrement cité à comparaître, J.________ ne s’est pas présenté, ni personne en son nom, à l’audience du 8 décembre 2020. En d roit : 1.</w:t>
      </w:r>
    </w:p>
    <w:p>
      <w:r>
        <w:rPr>
          <w:b/>
        </w:rPr>
        <w:t>E. 3.1</w:t>
      </w:r>
    </w:p>
    <w:p>
      <w:r>
        <w:t>Le recourant soutient qu’il n’aurait plus eu les moyens de payer son loyer après s’être retrouvé sans activité professionnelle et sans droit à l’assurance-chômage, mais aurait depuis lors retrouvé un emploi et serait désormais à jour dans le paiement de ses loyers, exception faite du mois courant. Il se réfère par ailleurs à une motion déposée le 6 mai 2004 au Conseil national en faveur d’un moratoire d’expulsion du 21 décembre au 21 mars en raison de la saison hivernale.</w:t>
      </w:r>
    </w:p>
    <w:p>
      <w:r>
        <w:rPr>
          <w:b/>
        </w:rPr>
        <w:t>E. 3.2.1</w:t>
      </w:r>
    </w:p>
    <w:p>
      <w:r>
        <w:t>Aux termes de l'art. 257d CO (Code des obligations du 30 mars 1911;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w:t>
      </w:r>
    </w:p>
    <w:p>
      <w:r>
        <w:t>- 6 - locataire était en demeure et devait subir les conséquences juridiques de l'alinéa 2 de cette disposition, à savoir la résiliation du bail moyennant un délai de congé de trente jours (ATF 127 III 548 consid. 4), cela même si l'arriéré avait finalement été payé (TF du 27 février 1997, publié in CdB 1997 pp. 65 ss ; CACI 7 juin 2011/105 consid. 3). Selon la jurisprudence,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4C_7412006 du 12 mai 2006 consid. 3.2.1). Ils peuvent cependant être considérés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12 août 2011/194 ; CACI 27 juillet 2011/175 et les réf. cit. ; CACI 8 août 2019/228 consid. 3.1.1).</w:t>
      </w:r>
    </w:p>
    <w:p>
      <w:r>
        <w:rPr>
          <w:b/>
        </w:rPr>
        <w:t>E. 3.2.2</w:t>
      </w:r>
    </w:p>
    <w:p>
      <w:r>
        <w:t>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w:t>
      </w:r>
    </w:p>
    <w:p>
      <w:r>
        <w:t>- 7 - 4A_417/2015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w:t>
      </w:r>
    </w:p>
    <w:p>
      <w:r>
        <w:rPr>
          <w:b/>
        </w:rPr>
        <w:t>E. 3.3</w:t>
      </w:r>
    </w:p>
    <w:p>
      <w:r>
        <w:t>Le recourant soutient que tous les loyers ont été payés, à l’exception du mois de décembre 2020. Ces allégations – pour autant que recevables (cf. art. 326 al. 1 CPC, consid. 2 supra) – ne permettent pas d’admettre le recours, dès lors qu’il ne conteste pas ne pas avoir payé le loyer échu dans le délai comminatoire imparti et que cette seule circonstance justifie la résiliation du bail. Le fait qu’il se soit finalement acquitté des loyers en souffrance ne permet pas de renverser cette appréciation. On ajoutera, à titre superfétatoire, qu'il n'y a pas lieu de tenir compte, à ce stade, d'éventuels motifs humanitaires, en particulier de la période hivernale dans laquelle l’expulsion a lieu. A cet égard, on relève qu’il n’a pas été donné suite à la motion du 6 mai 2004 en vue d’introduire une trêve hivernale entre le 21 décembre et le 21 mars en cas de résiliation de bail, à laquelle se réfère le recourant. En tout état de cause, le délai de libération des locaux de quatre semaines fixé par la première juge est conforme à la jurisprudence citée ci-dessus.</w:t>
      </w:r>
    </w:p>
    <w:p>
      <w:r>
        <w:rPr>
          <w:b/>
        </w:rPr>
        <w:t>E. 4</w:t>
      </w:r>
    </w:p>
    <w:p>
      <w:r>
        <w:t>En définitive, le recours, manifestement infondé, doit être rejeté et l'ordonnance confirmée. Le présent arrêt sera rendu sans frais judiciaires de deuxième instance (art. 11 TFJC [Tarif des frais judiciaires civils du 28 septembre 2010 ; BLV 270.11.5]).</w:t>
      </w:r>
    </w:p>
    <w:p>
      <w:r>
        <w:t>- 8 - Il n'y a pas lieu à l'allocation de dépens de deuxième instance dès lors que l'intimée n'a pas été invitée à déposer une réponse (art. 322 al. 1 in fine CPC). Par ces motifs, la Chambre des recours civile du Tribunal cantonal, prononce : I. Le recours est rejeté. II. L'ordonnance est confirmée. III. L’arrêt, rendu sans frais judiciaires de deuxième instance, est exécutoire. Le président : La greffière : Du L'arrêt qui précède est notifié en expédition complète, par l'envoi de photocopies, à : - M. J.________, - M. Pierre-Yves Zurcher, aab (pour 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