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JL20.027397 vom 2. Dezember 2020</w:t>
      </w:r>
    </w:p>
    <w:p>
      <w:r>
        <w:t>VD Tribunal cantonal, 2020-12-02, FR</w:t>
      </w:r>
    </w:p>
    <w:p>
      <w:r>
        <w:rPr>
          <w:b/>
        </w:rPr>
        <w:t xml:space="preserve">Quelle: </w:t>
      </w:r>
      <w:r>
        <w:t>https://mcp.opencaselaw.ch/entscheid/vd_gerichte_JL20.027397</w:t>
      </w:r>
    </w:p>
    <w:p>
      <w:r>
        <w:t>FR: VD_GERICHTE JL20.027397 du 2 décembre 2020</w:t>
      </w:r>
    </w:p>
    <w:p>
      <w:r>
        <w:t>IT: VD_GERICHTE JL20.027397 del 2 dicembre 2020</w:t>
      </w:r>
    </w:p>
    <w:p>
      <w:pPr>
        <w:pStyle w:val="Heading2"/>
      </w:pPr>
      <w:r>
        <w:t>Erwägungen</w:t>
      </w:r>
    </w:p>
    <w:p>
      <w:r>
        <w:rPr>
          <w:b/>
        </w:rPr>
        <w:t>E. 3</w:t>
      </w:r>
    </w:p>
    <w:p>
      <w:r>
        <w:t>a) Par requête de cas clair du 13 juillet 2020 adressée à la Justice de paix de La Riviera – Pays-d’Enhaut, I.________SA a requis l’expulsion de Z.________ du local objet du bail, sous suite de frais et dépens.</w:t>
      </w:r>
    </w:p>
    <w:p>
      <w:r>
        <w:t>- 4 - b) Par citations à comparaître du 10 août 2020, les parties ont été convoquées à l’audience fixée au 8 septembre 2020. Lesdites citations précisaient que les personnes vulnérables selon l’Ordonnance du Conseil fédéral 2-COVID 19 du 13 mars 2020 pouvaient demander le renvoi de l’audience ou la dispense de comparution personnelle pour autant que la procédure le permette ou encore s’y faire représenter. c) Par courrier du 4 septembre 2020 adressé à la juge de paix, Z.________ a en substance déclaré qu’il s’opposait aux prétentions de la bailleresse et qu’il s’était acquitté des loyers de janvier à avril 2020, si bien que dans la procédure [...], la juge de paix n’était pas entrée en matière sur la poursuite postérieure de 16 jours au paiement des loyers. Il a précisé qu’il avait payé tous les loyers de janvier à juin 2020. Il a en outre relevé que, compte tenu de l’expulsion requise, il avait cessé tout paiement au 30 juin 2020 et que les clés avaient été remises à la bailleresse par courrier recommandé du 31 août 2020. Il a également indiqué qu’il ne serait pas présent à l’audience du 8 septembre 2020 « du fait qu[il] évit[ait] toute réunion dans un local fermé (71 ans) ». A l’appui de son courrier, il a produit une copie de son courrier du 31 août 2020 à la régie [...], avec preuve d’envoi. d) Le locataire ne s’est pas présenté ni personne en son nom à l’audience du 8 septembre 2020. e) Par courrier du 15 septembre 2020, I.________SA a confirmé que Z.________ avait restitué les clés du local par courrier recommandé du 31 août 2020. Elle a toutefois précisé qu’elle était encore en attente de savoir si les locaux avaient été restitués vides. f) Le 25 septembre 2020, I.________SA a confirmé en substance que les clés avaient été remises à la régie, que toutefois celles-ci s’étaient perdues, de sorte qu’elle ignorait si les locaux avaient été vidés et qu’elle allait procéder à des vérifications.</w:t>
      </w:r>
    </w:p>
    <w:p>
      <w:r>
        <w:t>- 5 - g) Par courrier du 14 octobre 2020, I.________SA a informé la juge de paix que les locaux loués étaient toujours remplis d’affaires et que, par conséquent, la procédure devait se continuer. Il ne ressort pas du dossier de première instance que les écritures d’I.________SA postérieures à l’audience du 8 septembre 2020 aient été transmises au locataire. En d roit : 1. 1.1 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1.2 En l’occurrence, il convient de constater que la valeur litigieuse est inférieure à 10'000 fr., de sorte que la voie de l’appel n’est</w:t>
      </w:r>
    </w:p>
    <w:p>
      <w:r>
        <w:t>- 6 - pas ouverte. Déposé en temps utile par une partie qui y a un intérêt (art. 59 al. 2 let. a CPC), le recours est recevable sous cet angle 2. 2.1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2.2 Les conclusions, les allégations de faits et les preuves nouvelles sont irrecevables en procédure de recours (art. 326 al. 1 CPC). En l’espèce, le recourant a produit trois pièces. A l’exception de la preuve d’envoi du courrier recommandé du 31 août 2020, qui figurait déjà au dossier de première instance, les deux autres pièces, qui portent sur le paiement des loyers réclamés et la date de ces paiements, sont nouvelles. Elles sont dès lors irrecevables à ce stade.</w:t>
      </w:r>
    </w:p>
    <w:p>
      <w:r>
        <w:rPr>
          <w:b/>
        </w:rPr>
        <w:t>E. 3.1</w:t>
      </w:r>
    </w:p>
    <w:p>
      <w:r>
        <w:t>A l’appui de son recours, le recourant fait valoir qu’il s’était acquitté le 30 avril 2020 des loyers de janvier à mars 2020, soit dans le délai comminatoire de trente jours. Il relève également que la poursuite intentée par la bailleresse a été abandonnée ensuite par celle-ci. Il soutient également que les clés du local, objet du bail, ont été remises à la</w:t>
      </w:r>
    </w:p>
    <w:p>
      <w:r>
        <w:t>- 7 - partie bailleresse le 31 août 2020 et que, de ce fait, il n’a plus accès à ce local depuis lors. Pour sa part, l’intimée allègue que le recourant ne s’est pas présenté à l’audience du 8 septembre 2020 et n’a pas démontré le paiement des loyers dans le délai comminatoire, de sorte que c’est à juste titre que le premier juge a considéré que le congé avait été valablement donné. S’agissant ensuite de la remise des clés du local, elle soutient que ledit local serait encore rempli d’affaires appartenant au recourant.</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(ATF 123 III 124 consid. 3b ; CACI 7 juin 2011/105 consid. 3). A cet égard, des motifs humanitaires n'entrent pas en ligne de compte dans l'examen des conditions de l'art. 257d CO, dès lors qu'ils ne sont pas pris en considération par les règles de droit fédéral sur le bail à loyer (TF 4A_387/2011 du 19 août 2011 consid. 3.2 ; TF 4C.74/2006 du 12 mai 2006 consid. 3.2.1 ; Lachat, Le bail à loyer, 2e éd., Lausanne 2008, p. 820, note infrapaginale 117). Ils peuvent cependant être pris en compte au stade de l'exécution forcée, en application du principe général de la proportionnalité. Toutefois, dans tous</w:t>
      </w:r>
    </w:p>
    <w:p>
      <w:r>
        <w:t>- 8 -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 abrogée au 1er janvier 2011] et les réf. citées). Cette jurisprudence garde sa pertinence sous l'empire du CPC (CACI 8 août 2019/228 consid. 3.1.1).</w:t>
      </w:r>
    </w:p>
    <w:p>
      <w:r>
        <w:rPr>
          <w:b/>
        </w:rPr>
        <w:t>E. 3.2.2</w:t>
      </w:r>
    </w:p>
    <w:p>
      <w:r>
        <w:t>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w:t>
      </w:r>
    </w:p>
    <w:p>
      <w:r>
        <w:t>- 9 -</w:t>
      </w:r>
    </w:p>
    <w:p>
      <w:r>
        <w:rPr>
          <w:b/>
        </w:rPr>
        <w:t>E. 3.2.3</w:t>
      </w:r>
    </w:p>
    <w:p>
      <w:r>
        <w:t>Le droit d'être entendu est une garantie constitutionnelle (art. 29 al. 2 Cst. [Constitution fédérale du 18 avril 1999 ; RS 101]) de nature formelle, dont la violation entraîne l'annulation de la décision attaquée, sans égard aux chances de succès du recours sur le fond (ATF 127 V 431 consid. 3d/aa). De manière générale, les parties doivent avoir l'occasion de se déterminer avant toute décision incidente, à tout le moins lorsque celle-ci est susceptible d'un recours immédiat (TF 5A_350/2013 du 8 juillet 2013 consid. 2.1.3, RSPC 2013 p. 367). Le vice découlant de la violation du droit d'être entendu ne peut être réparé devant la Chambre des recours civile (CREC 30 novembre 2020/259 consid. 3.2).</w:t>
      </w:r>
    </w:p>
    <w:p>
      <w:r>
        <w:rPr>
          <w:b/>
        </w:rPr>
        <w:t>E. 3.3</w:t>
      </w:r>
    </w:p>
    <w:p>
      <w:r>
        <w:t>En l’espèce, l’ordonnance affirme sans plus ample motivation que « l’entier de l’arriéré de loyer n’a pas été acquitté dans le délai de trente jours imparti ». Certes, la preuve du paiement du loyer incombe au locataire qui a le droit d’obtenir une quittance du créancier (art. 88 et 89 CO ; François Bohnet, Actions civiles, Vol. II, Bâle 2019, 2e éd., p. 231 n. 16) et dans le cas particulier le locataire n’a pas produit en première instance de quittance ou d’autres preuves du paiement. Toutefois, dans ses déterminations écrites du 4 septembre 2020, le recourant avait soutenu s’être acquitté du montant dû, soit des loyers de janvier à mars 2020, dans le délai comminatoire. Il s’était référé à la procédure de poursuite engagée par la bailleresse et évoquée par elle dans sa mise en demeure, procédure d’exécution forcée mise à néant par une décision judiciaire, identifiable par sa référence, en raison de l’extinction de la dette par paiement antérieur de 16 jours à la poursuite. De plus, alors même que la bailleresse avait été invitée à se déterminer, après l’audience, sur les allégations du locataire qui ne concernaient pas seulement la restitution de la clé, mais aussi le paiement du loyer dans le délai, le premier juge s’est contenté d’une détermination partielle ne portant que sur l’indisponibilité du local encombré d’objets du locataire sans que la bailleresse, tenue le cas échéant d’un devoir de donner quittance, ne se prononce sur la date de l’extinction alléguée de la dette.</w:t>
      </w:r>
    </w:p>
    <w:p>
      <w:r>
        <w:t>- 10 - Dans ce contexte, il faut admettre que le cas n’était pas clair. En effet, une incertitude pesait sur la question du paiement du loyer dans le délai de mise en demeure et le premier juge aurait dû déclarer la requête d’expulsion irrecevable. Le recours doit par conséquent être admis.</w:t>
      </w:r>
    </w:p>
    <w:p>
      <w:r>
        <w:rPr>
          <w:b/>
        </w:rPr>
        <w:t>E. 3.4</w:t>
      </w:r>
    </w:p>
    <w:p>
      <w:r>
        <w:t>De toute manière, le droit d’être entendu du locataire n’a pas été respecté par le premier juge, dans la mesure où il ne lui a pas transmis pour déterminations les écritures du conseil de la bailleresse postérieures à l’audience, notamment celles des 25 septembre et 14 octobre 2020, ce qui aurait entraîné l’annulation de l’ordonnance et le renvoi de la cause au premier juge si la violation de la procédure en cas clair n’avait pas été retenue.</w:t>
      </w:r>
    </w:p>
    <w:p>
      <w:r>
        <w:rPr>
          <w:b/>
        </w:rPr>
        <w:t>E. 5.1</w:t>
      </w:r>
    </w:p>
    <w:p>
      <w:r>
        <w:t>Au vu de ce qui précède, le recours doit être admis, et l’ordonnance d’expulsion du 26 octobre 2020 doit être annulée.</w:t>
      </w:r>
    </w:p>
    <w:p>
      <w:r>
        <w:rPr>
          <w:b/>
        </w:rPr>
        <w:t>E. 5.2</w:t>
      </w:r>
    </w:p>
    <w:p>
      <w:r>
        <w:t>Les frais judiciaires de deuxième instance, arrêtés à 100 fr. (art. 69 al. 1 et 70 al. 4 TFJC [Tarif des frais judiciaires en matière civile du 4 décembre 1984 ; RSV 270.11.5]), seront mis à la charge de l’intimée I.________SA (art. 106 al. 1 CPC). Il n’y a pas lieu à l’allocation de dépens de deuxième instance, le recourant n’étant pas assisté par un mandataire professionnel. Par ces motifs, la Chambre des recours civile du Tribunal cantonal, prononce : I. Le recours est admis. II. L’ordonnance est modifiée comme il suit :</w:t>
      </w:r>
    </w:p>
    <w:p>
      <w:r>
        <w:t>- 11 - I. déclare la requête d’expulsion irrecevable ; II. annulé ; III. annulé ; IV. arrête à 240 fr. les frais judiciaires, qui sont compensés avec l’avance de frais de la partie bailleresse ; V. met les frais judiciaires à la charge de la partie bailleresse ; VI. annulé : VII. dit que toutes autres ou plus amples conclusions sont rejetées. III. Les frais judiciaires de deuxième instance, arrêtés à 100 fr. (cent francs), sont mis à la charge de l’intimée I.________SA. IV. L’arrêt est exécutoire. Le président : La greffière : Du L'arrêt qui précède, dont la rédaction a été approuvée à huis clos, est notifié à : - M. Z.________, - M. Thierry Zumbach (pour I.________SA). La Chambre des recours civile considère que la valeur litigieuse est inférieure à 15'000 francs. Le présent arrêt peut faire l'objet d'un recours en matière civile devant le Tribunal fédéral au sens des art. 72 ss LTF (loi du 17 juin</w:t>
      </w:r>
    </w:p>
    <w:p>
      <w:r>
        <w:t>- 12 - 2005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Rivieira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