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JL20.022421 vom 9. September 2020</w:t>
      </w:r>
    </w:p>
    <w:p>
      <w:r>
        <w:t>VD Tribunal cantonal, 2020-09-09, FR</w:t>
      </w:r>
    </w:p>
    <w:p>
      <w:r>
        <w:rPr>
          <w:b/>
        </w:rPr>
        <w:t xml:space="preserve">Quelle: </w:t>
      </w:r>
      <w:r>
        <w:t>https://mcp.opencaselaw.ch/entscheid/vd_gerichte_JL20.022421</w:t>
      </w:r>
    </w:p>
    <w:p>
      <w:r>
        <w:t>FR: VD_GERICHTE JL20.022421 du 9 septembre 2020</w:t>
      </w:r>
    </w:p>
    <w:p>
      <w:r>
        <w:t>IT: VD_GERICHTE JL20.022421 del 9 settembre 2020</w:t>
      </w:r>
    </w:p>
    <w:p>
      <w:pPr>
        <w:pStyle w:val="Heading2"/>
      </w:pPr>
      <w:r>
        <w:t>Erwägungen</w:t>
      </w:r>
    </w:p>
    <w:p>
      <w:r>
        <w:rPr>
          <w:b/>
        </w:rPr>
        <w:t>E. 1</w:t>
      </w:r>
    </w:p>
    <w:p>
      <w:r>
        <w:t>Le 4 novembre 1977, D.________ et [...], en qualité de locataires, et l’intimée [...], représentée par [...], en qualité de bailleresse, ont conclu un contrat de bail portant sur la location, dès le 1er février 1978, d’un appartement de 3 pièces au 12e étage de l’immeuble sis à la B.________. Le loyer était fixé à 662 fr. par mois, acompte de frais accessoires par 80 fr. compris. Suite au décès de feu [...], le bail a été transféré au nom de D.________ par avenant du 8 octobre 1996. Par la suite, le loyer a été augmenté à 1'197 fr. par mois.</w:t>
      </w:r>
    </w:p>
    <w:p>
      <w:r>
        <w:rPr>
          <w:b/>
        </w:rPr>
        <w:t>E. 1.1</w:t>
      </w:r>
    </w:p>
    <w:p>
      <w:r>
        <w:t>Aux termes de l'art 319 let. a CPC,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in JdT 2010 III 115, spéc. p. 126). Lorsque le litige porte uniquement – comme c'est le cas en l'espèce –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Le recours doit être interjeté dans les dix jours lorsque le litige est soumis à la procédure sommaire (art. 321 al. 2 CPC).</w:t>
      </w:r>
    </w:p>
    <w:p>
      <w:r>
        <w:rPr>
          <w:b/>
        </w:rPr>
        <w:t>E. 1.2</w:t>
      </w:r>
    </w:p>
    <w:p>
      <w:r>
        <w:t>En l’occurrence, le loyer mensuel s’élevant à 1'197 fr., la valeur litigieuse est inférieure à 10'000 fr. (1'197 x 6 = 7'182 fr.), de sorte que la voie de l’appel n’est pas ouverte. Déposé en temps utile par une partie qui y a un intérêt (art. 59 al. 2 let. a CPC), le recours est recevable sous cet angle. 2.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p. 452, n. 2508). Comme pour l'art. 97 al. 1 LTF, le grief de la constatation manifestement inexacte des faits ne permet que de</w:t>
      </w:r>
    </w:p>
    <w:p>
      <w:r>
        <w:t>- 5 - corriger une erreur évidente, la notion se recoupant en définitive avec l'appréciation arbitraire des preuves (Corboz et al., Commentaire de la LTF, 2e éd., Berne 2014, n. 27 ad art. 97 LTF). Les conclusions, les allégations de faits et les preuves nouvelles sont irrecevables en procédure de recours (art. 326 al. 1 CPC).</w:t>
      </w:r>
    </w:p>
    <w:p>
      <w:r>
        <w:rPr>
          <w:b/>
        </w:rPr>
        <w:t>E. 2</w:t>
      </w:r>
    </w:p>
    <w:p>
      <w:r>
        <w:t>a) Par courrier recommandé du 13 décembre 2019, R.________, représentée par [...], a constaté que la locataire n’avait pas payé le loyer afférent au mois de décembre 2019 pour un montant de 1'197 francs. La bailleresse a informé la locataire que, faute pour celle-ci de s’acquitter de ladite somme dans un délai de trente jours, le bail serait résilié. b) Faute de paiement dans le délai de trente jours, la bailleresse a signifié à la locataire, par avis du 28 janvier 2020, qu’elle résiliait le bail pour le 29 février 2019.</w:t>
      </w:r>
    </w:p>
    <w:p>
      <w:r>
        <w:rPr>
          <w:b/>
        </w:rPr>
        <w:t>E. 3</w:t>
      </w:r>
    </w:p>
    <w:p>
      <w:r>
        <w:t>Par requête en cas clair du 11 juin 2020, R.________ a conclu à l’expulsion de l’intimée des locaux occupés. La juge de paix a tenu une audience le 24 juillet 2020 en présence d’une représentante de la bailleresse. Bien que régulièrement citée à comparaître, la locataire ne s’est pas présentée ni personne en son nom. En d roit : 1.</w:t>
      </w:r>
    </w:p>
    <w:p>
      <w:r>
        <w:t>- 4 -</w:t>
      </w:r>
    </w:p>
    <w:p>
      <w:r>
        <w:rPr>
          <w:b/>
        </w:rPr>
        <w:t>E. 3.1</w:t>
      </w:r>
    </w:p>
    <w:p>
      <w:r>
        <w:t>La recourante conclut à l’annulation de l’expulsion. On comprend de son recours qu’elle demande à pouvoir rester dans son appartement au motif qu’elle aurait payé le loyer en souffrance en août 2020.</w:t>
      </w:r>
    </w:p>
    <w:p>
      <w:r>
        <w:rPr>
          <w:b/>
        </w:rPr>
        <w:t>E. 3.2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ou de locaux commerciaux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du 27 février 1997, publié in CdB 1997 pp. 65 ss ; CACI 7 juin 2011/105 consid. 3). A cet égard, des motifs humanitaires n'entrent pas en ligne de compte dans l'examen des conditions de l'art. 257d CO, dès lors qu'ils ne sont pas pris en considération par les règles de droit fédéral sur le bail à loyer (TF 4A_387/2011 du 19 août 2011 consid. 3.2 ; TF 4C.74/2006 du 12 mai 2006 consid. 3.2.1 ; TF du 27 février 1997 précité, consid. 2b ; Lachat, Le</w:t>
      </w:r>
    </w:p>
    <w:p>
      <w:r>
        <w:t>- 6 - bail à loyer, 2e éd., Lausanne 2008, p. 820, note infrapaginale 117).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La jurisprudence cantonale vaudoise considérait sous l'empire de l'ancien droit cantonal abrogé par l'entrée en vigueur du CPC que, sauf cas particulier, un délai de libération des locaux de quinze à vingt jours était admissible (Guignard, Procédures spéciales vaudoises, Lausanne 2008, n. 2 ad art. 17 aLPEBL [Loi du 18 mai 1955 sur la procédure d'expulsion en matière de baux à loyer et à ferme ; abrogée au 1er janvier 2011] et réf. cit.). Cette jurisprudence garde sa pertinence sous l'empire du CPC (CACI 8 août 2019/228 consid. 3.1.1 ; CACI 12 août 2011/194 ; CACI 27 juillet 2011/175).</w:t>
      </w:r>
    </w:p>
    <w:p>
      <w:r>
        <w:rPr>
          <w:b/>
        </w:rPr>
        <w:t>E. 3.3</w:t>
      </w:r>
    </w:p>
    <w:p>
      <w:r>
        <w:t>La Commission de conciliation n’a pas été saisie. Il n’y a donc pas lieu d’examiner à titre préjudiciel si le congé donné est inefficace (CREC 3 mai 2019/244 consid. 3.2.4), par exemple en raison d’un paiement de loyer intervenu juste après la fin du délai comminatoire – ce qui n’est du reste pas le cas, la recourante se prévalant de deux paiements intervenus en août 2020 alors que le délai comminatoire échoyait dans le courant du mois de janvier 2020. La recourante soutient avoir payé les arriérés en août 2020. Ces allégations – pour autant que recevables (cf. art. 326 al. 1 CPC, consid. 2 supra) – ne permettent pas d’admettre le recours, dès lors qu’elle ne conteste pas ne pas avoir payé le loyer échu dans le délai comminatoire imparti et que cette seule circonstance justifie la résiliation. Le fait qu’elle se soit finalement acquittée du loyer en souffrance ne permet pas de renverser cette appréciation (cf. consid. 3.1 supra). On ajoutera, à titre superfétatoire, qu'il n'y a pas lieu de tenir compte, à ce stade, d'éventuels motifs humanitaires, au demeurant non allégués. En tout état de cause, le délai de libération des locaux de quatre</w:t>
      </w:r>
    </w:p>
    <w:p>
      <w:r>
        <w:t>- 7 - semaines fixé par le premier juge est conforme à la jurisprudence citée ci- dessus.</w:t>
      </w:r>
    </w:p>
    <w:p>
      <w:r>
        <w:rPr>
          <w:b/>
        </w:rPr>
        <w:t>E. 4</w:t>
      </w:r>
    </w:p>
    <w:p>
      <w:r>
        <w:t>En définitive, le recours, manifestement infondé, doit être rejeté et l'ordonnance confirmée. Les frais judiciaires de deuxième instance, arrêtés à 100 fr. (art. 62 al. 3 et 69 al. 1 TFJC [Tarif des frais judiciaires civils du 28 septembre 2010 ; BLV 270.11.5]), sont mis à la charge de la recourante, qui succombe (art. 106 al. 1 CPC). Il n’y a pas lieu à l’allocation de dépens de deuxième instance dès lors que l’intimée n’a pas été invitée à déposer une réponse (art. 322 al. 1 in fine CPC). Par ces motifs, la Chambre des recours civile du Tribunal cantonal, prononce : I. Le recours est rejeté, dans la mesure de sa recevabilité. II. L'ordonnance est confirmée. III. Les frais judiciaires de deuxième instance, arrêtés à 100 fr. (cent francs), sont mis à la charge de la recourante D.________. IV. L’arrêt est exécutoire.</w:t>
      </w:r>
    </w:p>
    <w:p>
      <w:r>
        <w:t>- 8 - Le président : Le greffier : Du L'arrêt qui précède, dont la rédaction a été approuvée à huis clos, est notifié à : - D.________, - Laura Emilia Jaatinen Fernandez, aab (pour R.________).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