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JL20.007247 vom 2. Juni 2020</w:t>
      </w:r>
    </w:p>
    <w:p>
      <w:r>
        <w:t>VD Tribunal cantonal, 2020-06-02, FR</w:t>
      </w:r>
    </w:p>
    <w:p>
      <w:r>
        <w:rPr>
          <w:b/>
        </w:rPr>
        <w:t xml:space="preserve">Quelle: </w:t>
      </w:r>
      <w:r>
        <w:t>https://mcp.opencaselaw.ch/entscheid/vd_gerichte_JL20.007247</w:t>
      </w:r>
    </w:p>
    <w:p>
      <w:r>
        <w:t>FR: VD_GERICHTE JL20.007247 du 2 juin 2020</w:t>
      </w:r>
    </w:p>
    <w:p>
      <w:r>
        <w:t>IT: VD_GERICHTE JL20.007247 del 2 giugno 2020</w:t>
      </w:r>
    </w:p>
    <w:p>
      <w:pPr>
        <w:pStyle w:val="Heading2"/>
      </w:pPr>
      <w:r>
        <w:t>Erwägungen</w:t>
      </w:r>
    </w:p>
    <w:p>
      <w:r>
        <w:rPr>
          <w:b/>
        </w:rPr>
        <w:t>E. 1</w:t>
      </w:r>
    </w:p>
    <w:p>
      <w:r>
        <w:t>Par ordonnance du 23 avril 2020, le Juge de paix du district de Nyon a ordonné à R.________ de quitter et rendre libres pour le 25 mai 2020 à midi, les locaux occupés dans l’immeuble sis à [...] (appartement de 3 pièces avec cave et place de parc extérieure n° 1)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sont requis par l'huissier de paix (III), a arrêté les frais judiciaires à 480 fr. et les a compensés avec l'avance de frais de la partie bailleresse (IV), a mis les frais à la charge de la partie locataire (V), a dit qu'en conséquence la partie locataire rembourserait à la partie bailleresse son avance de frais à concurrence de 480 fr. et lui verserait la somme de 700 fr. à titre de dépens en défraiement de son représentant professionnel (VI) et a dit que toutes autres ou plus amples conclusions étaient rejetées (VII). Cette ordonnance a été envoyée pour notification aux parties le 24 avril 2020. Le pli recommandé adressé à R.________ a été distribué le 1er mai 2020.</w:t>
      </w:r>
    </w:p>
    <w:p>
      <w:r>
        <w:rPr>
          <w:b/>
        </w:rPr>
        <w:t>E. 2</w:t>
      </w:r>
    </w:p>
    <w:p>
      <w:r>
        <w:t>Par acte du 13 mai 2020, R.________ a interjeté un appel contre cette ordonnance et a conclu à son annulation.</w:t>
      </w:r>
    </w:p>
    <w:p>
      <w:r>
        <w:rPr>
          <w:b/>
        </w:rPr>
        <w:t>E. 3.1.1</w:t>
      </w:r>
    </w:p>
    <w:p>
      <w:r>
        <w:t>L'appel est ouvert contre les décisions finales de première instance pour autant que la valeur litigieuse, au dernier état des conclusions devant l'autorité inférieure, soit de 10'000 fr. au moins (art. 308 al. 1 let. a et al. 2 CPC).</w:t>
      </w:r>
    </w:p>
    <w:p>
      <w:r>
        <w:t>- 3 -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w:t>
      </w:r>
    </w:p>
    <w:p>
      <w:r>
        <w:rPr>
          <w:b/>
        </w:rPr>
        <w:t>E. 3.1.2</w:t>
      </w:r>
    </w:p>
    <w:p>
      <w:r>
        <w:t>En l’espèce, le loyer mensuel brut de l’appartement loué par R.________ s’élevant à 2'000 fr., la valeur litigieuse est supérieure à 10'000 fr., si bien que la voie de l’appel est ouverte.</w:t>
      </w:r>
    </w:p>
    <w:p>
      <w:r>
        <w:rPr>
          <w:b/>
        </w:rPr>
        <w:t>E. 3.2.1</w:t>
      </w:r>
    </w:p>
    <w:p>
      <w:r>
        <w:t>Contre les décisions rendues en procédure sommaire, soit notamment dans la procédure en cas clair (art. 248 let. b CPC), le délai d’appel est de dix jours (art. 314 al. 1 CPC). L’art. 138 CPC dispose que la notification des décisions consiste dans l’envoi par pli recommandé ou d’une autre manière contre accusé de réception (al. 1). L’acte est réputé notifié lorsqu’il a été remis au destinataire, à un de ses employés ou à une personne de seize ans au moins vivant dans le même ménage (art. 138 al. 2 CPC).</w:t>
      </w:r>
    </w:p>
    <w:p>
      <w:r>
        <w:rPr>
          <w:b/>
        </w:rPr>
        <w:t>E. 3.2.2</w:t>
      </w:r>
    </w:p>
    <w:p>
      <w:r>
        <w:t>Compte tenu de la notification à R.________ intervenue le 1er mai 2020, le délai d’appel de dix jours est arrivé à échéance le 11 mai 2020. L’appel, daté du 12 mai 2020, a été posté le 13 mai 2020 selon le timbre apposé par la poste sur le pli recommandé, soit postérieurement à l’échéance du délai. L’appel est dès lors manifestement tardif et doit être déclaré irrecevable sans que l’appelante ne doive être interpellée (Colombini, Code de procédure civile, Condensé de la jurisprudence fédérale et vaudoise, Lausanne 2018, n. 3.8 ad art. 53 CPC ; TF 5P.271/2005 du 22</w:t>
      </w:r>
    </w:p>
    <w:p>
      <w:r>
        <w:t>- 4 - décembre 2005 consid. 2 ; TF 5A_28/2015 du 22 mai 2015 consid. 3.1.1, RSPC 2015 p. 398 ; TF 1C_85/2007 du 6 septembre 2007 consid. 3.2).</w:t>
      </w:r>
    </w:p>
    <w:p>
      <w:r>
        <w:rPr>
          <w:b/>
        </w:rPr>
        <w:t>E. 4</w:t>
      </w:r>
    </w:p>
    <w:p>
      <w:r>
        <w:t>Le dossier de la cause sera retourné au juge de paix afin qu’il fixe à la locataire, en raison de l’effet suspensif lié à l’appel (art. 315 al. 1 CPC), un nouveau délai pour libérer les locaux litigieux. Il sera statué sans frais, dès lors qu’aucune avance de frais n’a été réclamée à l’appelante (art. 11 TFJC [tarif des frais judiciaires en matière civile du 28 septembre 2010 ; BLV 270.11.5]). Il n’y a pas lieu d’allouer des dépens, la partie adverse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