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JL20.002326 vom 2. Juli 2020</w:t>
      </w:r>
    </w:p>
    <w:p>
      <w:r>
        <w:t>VD Tribunal cantonal, 2020-07-02, FR</w:t>
      </w:r>
    </w:p>
    <w:p>
      <w:r>
        <w:rPr>
          <w:b/>
        </w:rPr>
        <w:t xml:space="preserve">Quelle: </w:t>
      </w:r>
      <w:r>
        <w:t>https://mcp.opencaselaw.ch/entscheid/vd_gerichte_JL20.002326</w:t>
      </w:r>
    </w:p>
    <w:p>
      <w:r>
        <w:t>FR: VD_GERICHTE JL20.002326 du 2 juillet 2020</w:t>
      </w:r>
    </w:p>
    <w:p>
      <w:r>
        <w:t>IT: VD_GERICHTE JL20.002326 del 2 luglio 2020</w:t>
      </w:r>
    </w:p>
    <w:p>
      <w:pPr>
        <w:pStyle w:val="Heading2"/>
      </w:pPr>
      <w:r>
        <w:t>Erwägungen</w:t>
      </w:r>
    </w:p>
    <w:p>
      <w:r>
        <w:rPr>
          <w:b/>
        </w:rPr>
        <w:t>E. 1</w:t>
      </w:r>
    </w:p>
    <w:p>
      <w:r>
        <w:t>A une date indéterminée, L.________ (ci-après : la bailleresse) et D.________ (ci-après : la locataire) ont conclu un contrat de bail à loyer portant sur des locaux commerciaux et des places de stationnement répartis entre les nos [...] de [...], à [...], pour un loyer mensuel brut de 5'850 francs. Le contrat prévoyait ce qui suit sous la rubrique « 6. Dispositions complémentaires » : « D.________ s’engage à investir CHF 250'000.- afin de transformer la surface louée en business center de 8 bureaux de 1 pièce d’environ 15 m2 chacun, 1 bureau de 3 pièces de 100 m2 et 1 bureau de 5 pièces. Les 8 bureaux de 1 pièce, celui de 3 pièces, les caves et les places de parking pourront être loués à des tiers, le bureau de 5 pièces sera occupé par D.________. »</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Aux termes des art. 84 al. 1 LOJV (loi d’organisation judiciaire du 12 décembre 1979 ; BLV 173.01) et 39 ROTC (règlement organique du Tribunal cantonal du 13 novembre 2007 ; BLV 173.31.1), la Cour d'appel civile connaît de tous les appels formés en application de l'art. 308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Lorsque – comme en l'espèce –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(TF 4A_634/2009 du 3 mars 2010 consid. 1.1 ; ATF 144 III 346 consid. 1.2.1 et 1.2.2). Pour le calcul de la valeur litigieuse, cette période de protection s'écoule dès la date de la décision attaquée (ATF 137 III 389 consid. 1.1 p. 390; 111 II 384 consid. 1 p. 386 ; TF 4A_551/2016 du 3 novembre 2016, cons. 6). La procédure sommaire étant applicable au cas clair (art. 248 let. b CPC), le délai d'appel est de dix jours (art. 314 al. 1 CPC).</w:t>
      </w:r>
    </w:p>
    <w:p>
      <w:r>
        <w:t>- 6 -</w:t>
      </w:r>
    </w:p>
    <w:p>
      <w:r>
        <w:rPr>
          <w:b/>
        </w:rPr>
        <w:t>E. 1.2</w:t>
      </w:r>
    </w:p>
    <w:p>
      <w:r>
        <w:t>En l’espèce, la validité du congé a été contestée. Dès lors que l’appelante fait valoir non pas exactement que le congé serait inefficace mais que la cause ne pourrait être jugée dans la procédure du cas clair, la question se pose de savoir s’il convient de prendre en considération la valeur litigieuse correspondant non pas à trois ans de loyer mais à six mois. Cette question peut toutefois demeurer ouverte dès lors que la valeur litigieuse est suffisante dans tous les cas pour que la voie de l’appel soit ouverte.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(JdT 2011 III 43 ; Tappy, op. cit., p. 135). Cela étant, selon la jurisprudence du Tribunal fédéral, la nature particulière de la procédure sommaire dans les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3.</w:t>
      </w:r>
    </w:p>
    <w:p>
      <w:r>
        <w:rPr>
          <w:b/>
        </w:rPr>
        <w:t>E. 2</w:t>
      </w:r>
    </w:p>
    <w:p>
      <w:r>
        <w:t>Par courrier recommandé du 2 octobre 2019, la bailleresse a mis en demeure la locataire de verser dans un délai de 30 jours le</w:t>
      </w:r>
    </w:p>
    <w:p>
      <w:r>
        <w:t>- 4 - montant de 58'500 fr. représentant les loyers dus pour les mois de décembre 2018 à septembre 2019. Ce courrier comportait la signification qu’à défaut de paiement dans un délai de trente jours, le bail serait résilié conformément à l’art. 257d CO. Par courrier du 31 octobre adressé à la bailleresse, la locataire a indiqué qu’elle contestait l’arriéré de loyer de 58'500 fr. et a précisé qu’elle avait produit à l’encontre de la masse en faillite une créance de 250'000 fr. en capital, conformément au chiffre 6 des dispositions complémentaires du contrat de bail à loyer et de l’art. 260a al. 3 CO. Par courrier daté du même jour, la bailleresse a notamment répondu que la créance compensatoire invoquée à hauteur de 250'000 fr. ne résistait pas à l’examen, de sorte que l’avis comminatoire du 2 octobre 2019 conservait toute sa valeur.</w:t>
      </w:r>
    </w:p>
    <w:p>
      <w:r>
        <w:rPr>
          <w:b/>
        </w:rPr>
        <w:t>E. 3</w:t>
      </w:r>
    </w:p>
    <w:p>
      <w:r>
        <w:t>L’arriéré de loyer n’ayant pas été payé à l’échéance du délai imparti, la bailleresse a notifié à la locataire, par formule officielle du 11 novembre 2019, la résiliation de son bail pour le 31 décembre 2019.</w:t>
      </w:r>
    </w:p>
    <w:p>
      <w:r>
        <w:rPr>
          <w:b/>
        </w:rPr>
        <w:t>E. 3.1</w:t>
      </w:r>
    </w:p>
    <w:p>
      <w:r>
        <w:t>L’appelante fait valoir qu’elle aurait valablement opposé la compensation de sa créance durant le délai comminatoire de l’art. 257d CO. Dans la mesure où elle a saisi la commission de conciliation d’une requête en annulation du congé et aurait rendu vraisemblable l’existence</w:t>
      </w:r>
    </w:p>
    <w:p>
      <w:r>
        <w:t>- 7 - de sa prétention compensatoire, elle soutient que le premier juge aurait dû constater que les conditions d’application du cas clair n’étaient pas réunies et prononcer en conséquence l’irrecevabilité de la requête.</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w:t>
      </w:r>
    </w:p>
    <w:p>
      <w:r>
        <w:t>- 8 -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623 consid. 5 ; TF 4A 415/2013 du 20 janvier 2014, cons. 6 ; CACI 4 juillet 2017/289; Colombini, Code de procédure civile, Lausanne 2018, n. 6.2.2 ad art. 257 CPC). La requête d'expulsion en cas clair est recevable même lorsque le locataire a contesté la validité du congé et que la procédure en contestation est encore pendante. Le juge saisi en cas clair peut statuer à titre préjudiciel sur la validité du congé, sans devoir surseoir à statuer jusqu'à droit connu sur la procédure en contestation de la validité du congé (ATF 144 III 462 consid. 3.2.1 ; ATF 141 III 262 consid. 3 ; cf. Bohnet, Procédure en annulation du congé et cas clair en expulsion, Newsletter Bail.ch septembre 2015). Les conditions de l'art. 257 al. 1 CPC s'appliquent également à cette question préjudicielle (ATF 141 III 262 consid. 3.2 in fine; ATF 142 III 515 consid. 2.2.4 in fine).</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Le locataire peut faire obstacle à l'application de l'art. 257d CO en invoquant la compensation, à condition que la créance compensatrice soit échue et exigible et que le moyen ait été invoqué avant l'échéance du délai de trente jours de l'art. 257d al. 1 CO (TF 4A_140/2014 du 6 août</w:t>
      </w:r>
    </w:p>
    <w:p>
      <w:r>
        <w:t>- 9 - 2014 consid. 5.1, SJ 2015 I 1; ATF 119 II 241 consid. 6b/bb; TF 4C.174/1999 du 14 juillet 1999 consid. 2b, in SJ 2000 I 78; TF 4C.140/2006 du 14 août 2006 consid. 4.1.1). Il appartient à celui qui se prévaut de la compensation de prouver qu'il l'a invoquée valablement (Cour civile du canton de Fribourg, 11 octobre 1996, in CdB 1997 p. 6).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Si une procédure relative à la contre-créance est pendante devant une autre instance, il ne saurait être question de suspendre la procédure en contestation du congé jusqu'à droit connu dans l'autre procédure, sauf si une décision définitive est imminente (CREC 26 juillet 2016/292 consid. 3.2.2 ; CACI 7 décembre 2018/692 consid. 3.4.1 ; CACI 22 janvier 2019/29). Cela signifie que si la compensation n’est pas d’emblée dépourvue de vraisemblance, la requête en cas clair sera en principe irrecevable (cf. consid 3.2.1 ci-dessus). Dès lors que le choix de la procédure incombe au bailleur, celui-ci doit se laisser opposer le fait qu'il suffit que les moyens du locataire n'apparaissent pas d'emblée inconsistants et qu'ils ne se prêtent pas à un examen en procédure sommaire. Le bailleur ne saurait imposer au locataire, par son choix de la procédure en cas clair, d'établir de manière certaine sa créance compensatoire dans le cadre d'une procédure sommaire qui ne se prête pas à une telle preuve (CACI 9 mars 2020/92).</w:t>
      </w:r>
    </w:p>
    <w:p>
      <w:r>
        <w:rPr>
          <w:b/>
        </w:rPr>
        <w:t>E. 3.3</w:t>
      </w:r>
    </w:p>
    <w:p>
      <w:r>
        <w:t>En l’espèce, il n’est pas contesté que la déclaration de compensation est intervenue pendant le délai de mise en demeure, puisque celle-ci a eu lieu le 2 octobre 2019 et que l’appelante a fait valoir la compensation le 31 du même mois.</w:t>
      </w:r>
    </w:p>
    <w:p>
      <w:r>
        <w:t>- 10 - A l'appui de son appel, elle fait valoir, comme en première instance, que selon le contrat de bail qui la liait à la société en faillite, elle s'était engagée à investir 250'000 fr. afin de transformer la surface louée en Business Center de huit bureaux d’une pièce d'environ 15 m2 chacun, un bureau de trois pièces de 100 m2 et un bureau de cinq pièces. Il n'est cependant précisé nulle part dans le bail que ce montant devait être remboursé par le bailleur et la pièce 101 (production par D.________ d’une créance de 250'000 fr. auprès de la masse en faillite de L.________) dont se prévaut l’appelante ne l’établit pas. A cela s'ajoute que, comme l'a retenu le premier juge, il n'est aucunement établi que l'appelante ait fait effectuer, même partiellement, les travaux en question. Celle-ci n’a produit aucun devis, aucune facture, aucun plan. Dans son appel, elle ne prétend d’ailleurs pas avoir fait effectuer ces travaux. Indépendamment d'une obligation – non existante – pour le bailleur de rembourser un éventuel investissement, la locataire aurait peut-être pu prétendre à une indemnité pour plus-value, au sens de l'art. 260a al. 3 CO. Une telle prétention serait toutefois elle aussi dépourvue de toute vraisemblance, pour la même raison. Pour que l'immeuble présente une plus-value, il faut – condition nécessaire mais non suffisante – qu'il y ait eu des travaux. L'appelante ne le prétend même pas. Le grief de l’appelante est dès lors infondé. La créance compensatoire apparaissant d’emblée dépourvue de vraisemblance, c’est à juste titre que le premier juge a fait application de la procédure sommaire et a considéré que la requête en protection de cas clair était recevable. 4. En conclusion, l’appel, manifestement infondé, doit être rejeté selon le mode procédural de l’art 312 al. 1 CPC et l’ordonnance confirmée, le dossier de la cause étant retourné au premier juge afin qu’il fixe un nouveau délai de départ à l’appelante pour libérer les locaux occupés dans l’immeuble sis [...], à [...] (locaux commerciaux et places de parc).</w:t>
      </w:r>
    </w:p>
    <w:p>
      <w:r>
        <w:t>- 11 - Les frais judiciaires de deuxième instance, arrêtés à 1'351 fr. (art. 62 al. 1 et 3 TFJC [tarif des frais judiciaires civils du 28 septembre 2010 ; BLV 270.11.5]), seront mis à la charge de l’appelante, qui succombe (art. 106 al. 1 CPC). L’intimée n’ayant pas été invitée à déposer une réponse, il n’y pas lieu à l’allocation de dépens de deuxième instance.</w:t>
      </w:r>
    </w:p>
    <w:p>
      <w:r>
        <w:rPr>
          <w:b/>
        </w:rPr>
        <w:t>E. 4</w:t>
      </w:r>
    </w:p>
    <w:p>
      <w:r>
        <w:t>Par requête datée du 11 décembre 2019, la locataire a saisi la Commission de conciliation en matière de baux à loyer de la Préfecture du district de Lausanne (ci-après : la commission de conciliation) d'une requête en annulation du congé, subsidiairement en prolongation du bail.</w:t>
      </w:r>
    </w:p>
    <w:p>
      <w:r>
        <w:rPr>
          <w:b/>
        </w:rPr>
        <w:t>E. 5</w:t>
      </w:r>
    </w:p>
    <w:p>
      <w:r>
        <w:t>Par requête du 13 janvier 2020 adressée au Juge de paix du district de Lausanne (ci-après : le juge de paix), la bailleresse a requis l'expulsion de la locataire des locaux litigieux. Par courrier du 24 janvier 2020, la commission de conciliation a indiqué au juge de paix que vu le dépôt de la requête d’expulsion, elle n’entendait pas examiner la requête en annulation du congé avant de connaître l’issue de la procédure d’expulsion.</w:t>
      </w:r>
    </w:p>
    <w:p>
      <w:r>
        <w:t>- 5 - Le juge de paix a tenu audience le 7 mai 2020, en présence de la partie bailleresse. La partie locataire ne s’est pas présentée.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