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JL20.000762 vom 3. Dezember 2021</w:t>
      </w:r>
    </w:p>
    <w:p>
      <w:r>
        <w:t>VD Tribunal cantonal, 2021-12-03, FR</w:t>
      </w:r>
    </w:p>
    <w:p>
      <w:r>
        <w:rPr>
          <w:b/>
        </w:rPr>
        <w:t xml:space="preserve">Quelle: </w:t>
      </w:r>
      <w:r>
        <w:t>https://mcp.opencaselaw.ch/entscheid/vd_gerichte_JL20.000762</w:t>
      </w:r>
    </w:p>
    <w:p>
      <w:r>
        <w:t>FR: VD_GERICHTE JL20.000762 du 3 décembre 2021</w:t>
      </w:r>
    </w:p>
    <w:p>
      <w:r>
        <w:t>IT: VD_GERICHTE JL20.000762 del 3 dicembre 2021</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L’appelant doit exposer en quoi les conditions d’application de l’art. 317 CPC sont réalisées.</w:t>
      </w:r>
    </w:p>
    <w:p>
      <w:r>
        <w:rPr>
          <w:b/>
        </w:rPr>
        <w:t>E. 3.2</w:t>
      </w:r>
    </w:p>
    <w:p>
      <w:r>
        <w:t>En l’espèce, l’appelante a produit sa réponse et demande reconventionnelle du 14 septembre 2020 déposée dans la procédure XZ20.028885 (pièce B) et a requis, subsidiairement à sa requête de suspension, la production du dossier relatif à la procédure précitée. Ces pièces auraient manifestement pu être produite devant le premier juge et ne respecte ainsi pas les conditions exposées par l’art. 317 al. 1 CPC. Partant, la requête doit être rejetée et la pièce B déclarée irrecevable.</w:t>
      </w:r>
    </w:p>
    <w:p>
      <w:r>
        <w:rPr>
          <w:b/>
        </w:rPr>
        <w:t>E. 4.1</w:t>
      </w:r>
    </w:p>
    <w:p>
      <w:r>
        <w:t>Sur le fond, l’appelante ne remet à juste titre pas en cause l’existence d’un contrat de bail, ce litige sur la qualification du contrat</w:t>
      </w:r>
    </w:p>
    <w:p>
      <w:r>
        <w:t>- 11 - ayant déjà été tranché définitivement par le Tribunal cantonal dans son arrêt du 3 février 2021. Elle reproche en revanche au premier juge d'avoir considéré que la condition principale de l'art. 257d CO était réalisée, sans avoir tenu compte de l'exception de compensation invoquée en lien avec la somme réclamée suite aux dommages qu’aurait subi sa marchandise en juillet et août 2019 en raison des températures excédant les maximums contractuellement promis par l’intimée. Elle conteste ainsi le fait qu’elle devait la somme de 9'004 fr. 25 à l’intimée le 19 août 2019, date de l'avis comminatoire. Elle relève par ailleurs que cette prétendue dette fait l'objet d'une procédure parallèle ayant pour but de déterminer l'existence ou non de celle-ci et soutient que tant que le Tribunal des baux n'aura pas tranché cette question, il sera impossible à la juge de paix de se déterminer sur le bien-fondé de la requête d’expulsion. A l’appui de ses arguments, elle se réfère aux faits exposés et aux pièces produites tant dans la procédure principale qu’au cours de la procédure ayant conduit à la recevabilité de la requête.</w:t>
      </w:r>
    </w:p>
    <w:p>
      <w:r>
        <w:rPr>
          <w:b/>
        </w:rPr>
        <w:t>E. 4.2.1</w:t>
      </w:r>
    </w:p>
    <w:p>
      <w:r>
        <w:t>L'appelant doit expliquer les motifs pour lesquels le jugement doit être modifié, notamment en raison d'une constatation inexacte des faits. Il n'y a ainsi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Cette manière de faire n’étant pas conforme à l'art. 311 al. 1er CPC, seuls des faits exposés dans l'appel avec une précision suffisante doivent être pris en considération (TF 4A_593/2015 du 13 décembre 2016 consid. 5.2).</w:t>
      </w:r>
    </w:p>
    <w:p>
      <w:r>
        <w:rPr>
          <w:b/>
        </w:rPr>
        <w:t>E. 4.2.2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d'habitations ou de locaux commerciaux, et lui signifier qu'à défaut de paiement dans ce délai, il résiliera le bail. Selon l'art. 257d al. 2 CO, faute de paiement dans</w:t>
      </w:r>
    </w:p>
    <w:p>
      <w:r>
        <w:t>- 12 - le délai fixé, le bailleur peut résilier le bail, en observant pour les baux d'habitations ou de locaux commerciaux un délai de congé minimum de trente jours pour la fin d'un mois.</w:t>
      </w:r>
    </w:p>
    <w:p>
      <w:r>
        <w:rPr>
          <w:b/>
        </w:rPr>
        <w:t>E. 4.2.3</w:t>
      </w:r>
    </w:p>
    <w:p>
      <w:r>
        <w:t>La possibilité d'opposer en compensation une contre-créance contestée existe aussi pour le locataire mis en demeure de payer un arriéré de loyer (art. 257d CO ; TF 4A_140/2014 du 6 août 2014 consid. 5.2), à condition que la créance compensante soit échue et exigible et que le moyen ait été invoqué avant l'échéance du délai de grâce de trente jours de l'art. 257d al. 1 CO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w:t>
      </w:r>
    </w:p>
    <w:p>
      <w:r>
        <w:t>- 13 - 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 et al., Le bail à loyer, 2019, ch. 13.7.4.8 p. 341 ; Aubert, CPra-Bail, 2e éd., 2016, n. 10 ad art. 259g CO).</w:t>
      </w:r>
    </w:p>
    <w:p>
      <w:r>
        <w:rPr>
          <w:b/>
        </w:rPr>
        <w:t>E. 4.3</w:t>
      </w:r>
    </w:p>
    <w:p>
      <w:r>
        <w:t>En l’espèce, force est tout d’abord d’admettre que la requête de suspension formulée à titre préalable par l’appelante est nouvelle et donc irrecevable, celle-ci n'ayant pas été prise dans le cadre de la procédure de première instance, alors même que la cause XZ20.028885, ouverte devant le Tribunal des baux, était déjà pendante. Même recevable, elle serait d’ailleurs de toute manière rejetée dans la mesure où l’appelante n’allègue pas qu’une décision définitive dans cette procédure serait imminente, condition nécessaire à une suspension dans le cadre d’une cause en expulsion fondée sur l’art. 257d CO. Sur le fond, l’appelante fonde son argumentation sur la compensation. Or, elle n’a pas allégué cette compensation devant la juge de paix et ne soutient même pas l’avoir soulevée en temps voulu, soit dans le délai comminatoire qui lui avait été imparti par l’intimée pour payer ses arriérés de loyers. Si, à suivre l’appelante, l'objet du bail était bel et bien affecté d'un défaut, il lui revenait de consigner le loyer</w:t>
      </w:r>
    </w:p>
    <w:p>
      <w:r>
        <w:t>- 14 - conformément à l'art. 259g CO, ce qu’elle a admis ne pas avoir fait, alors que ces loyers étaient exigibles. Partant, les griefs de l’appelante sont manifestement sans fondement. On relèvera encore que l’intimée a respecté la procédure de résiliation prévue par l’art. 257d CO, ce qui n’est pas contesté par l’appelante.</w:t>
      </w:r>
    </w:p>
    <w:p>
      <w:r>
        <w:rPr>
          <w:b/>
        </w:rPr>
        <w:t>E. 5</w:t>
      </w:r>
    </w:p>
    <w:p>
      <w:r>
        <w:t>En conséquence, l'appel doit être rejeté et la décision confirmée. Les frais judiciaires de deuxième instance, arrêtés à 400 fr. (art. 62 al. 3 et 69 TFJC [tarif des frais judiciaires civils du 28 septembre 2010 ; BLV 270.11.5]), seront mis à la charge de l’appelante, qui succombe (art. 106 al. 1 CPC).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