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JL19.047378 vom 10. November 2020</w:t>
      </w:r>
    </w:p>
    <w:p>
      <w:r>
        <w:t>VD Tribunal cantonal, 2020-11-10, FR</w:t>
      </w:r>
    </w:p>
    <w:p>
      <w:r>
        <w:rPr>
          <w:b/>
        </w:rPr>
        <w:t xml:space="preserve">Quelle: </w:t>
      </w:r>
      <w:r>
        <w:t>https://mcp.opencaselaw.ch/entscheid/vd_gerichte_JL19.047378</w:t>
      </w:r>
    </w:p>
    <w:p>
      <w:r>
        <w:t>FR: VD_GERICHTE JL19.047378 du 10 novembre 2020</w:t>
      </w:r>
    </w:p>
    <w:p>
      <w:r>
        <w:t>IT: VD_GERICHTE JL19.047378 del 10 novembre 2020</w:t>
      </w:r>
    </w:p>
    <w:p>
      <w:pPr>
        <w:pStyle w:val="Heading2"/>
      </w:pPr>
      <w:r>
        <w:t>Volltext</w:t>
      </w:r>
    </w:p>
    <w:p>
      <w:r>
        <w:t>TRIBUNAL CANTONAL JL19.047378-201524 265 CHAMBRE D E S RECOURS CIVIL E _________________________________________ Arrêt du 10 novembre 2020 _______________________ Composition : Mme CRITTIN DAYEN, vice-présidente Mmes Courbat et Cherpillod, juges Greffière : Mme Logoz ***** Art. 59 al. 1 et al. 2 let. a, 319 let. b ch. 2 CPC Statuant à huis clos sur le recours interjeté par A.________SÀRL, à [...], demanderesse, contre la décision rendue le 22 octobre 2020 par la Juge de paix du district de la Broye-Vully dans la cause divisant la recourante d’avec V.________AG, à [...], défenderesse, la Chambre des recours civile du Tribunal cantonal considère : 855</w:t>
      </w:r>
    </w:p>
    <w:p>
      <w:r>
        <w:t>- 2 - En fait et e n droi t : 1. Par ordonnance du 30 juin 2020, la Juge de paix du district de la Broye-Vully (ci-après : la juge de paix) a rejeté la demande en procédure simplifiée déposée le 16 octobre 2019 par A.________Sàrl contre V.________AG (I), a validé le congé extraordinaire notifié le 27 juin 2019 sur formule officielle avec effet au 31 juillet 2019 (II), a ordonné à A.________Sàrl de quitter et rendre libres pour le lundi 13 juillet 2010 (recte : 2020) à midi les locaux occupés dans l'immeuble sis [...], à [...] (III), a dit qu'à défaut pour la partie locataire de quitter volontairement ces locaux, l'huissier de paix serait chargé, sous la responsabilité du juge de paix, de procéder à l'exécution forcée de la décision sur requête de la bailleresse, avec au besoin l'ouverture forcée des locaux (IV), a ordonné aux agents de la force publique de concourir à l'exécution forcée de la décision s'ils en étaient requis par l'huissier de paix (IV [recte : V]) et a statué sur les frais et dépens (VI à VIII). Par arrêt du 13 octobre 2020, la Cour d’appel civile a rejeté l’appel interjeté par A.________Sàrl contre cette ordonnance et a renvoyé la cause à l’autorité intimée pour qu’elle fixe à la demanderesse un nouveau délai pour libérer les locaux litigieux. Par avis du 22 octobre 2020, la juge de paix, statuant ensuite de l'arrêt rendu le 13 octobre 2020 par la Cour d’appel civile, a fixé à A.________Sàrl un nouveau délai au 2 novembre 2020 à midi pour quitter et rendre libres les locaux occupés dans l'immeuble précité (espace de 160 m2 à l’intérieur de la halle sise sur la parcelle n° [...]), à défaut de quoi l'exécution forcée pourrait être ordonnée. Par courrier du 30 octobre 2020, A.________Sàrl a interjeté recours contre cet avis.</w:t>
      </w:r>
    </w:p>
    <w:p>
      <w:r>
        <w:t>- 3 - 2. a) Aux termes de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 JdT 2011 III 86 consid. 3 ; Jeandin, Commentaire romand, Code de procédure civile [ci-après : CR- CPC], 2e éd., 2019,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(CREC 11 février 2016/50 consid. 2.3 ; CREC 22 mars 2012/117 consid. 1 a) ; Jeandin, op. cit., n. 22 ad art. 319 CPC et les références) : il s’agit de se prémunir contre le risque d’un prolongement sans fin du procès.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w:t>
      </w:r>
    </w:p>
    <w:p>
      <w:r>
        <w:t>- 4 - souligné qu’une simple prolongation de la procédure ou un accroissement des frais ne suffisent pas (Jeandin, op. cit., n. 22a ad art. 319 CPC et la jurisprudence cantonale citée). b) 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CR-CPC,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2e éd., Berne 20016, n. 605). L'absence d'un tel intérêt, qui doit être constatée d'office, entraîne l'irrecevabilité de l'appel ou du recours (CACI 7 juillet 2014/369 cité in Colombini, Code de procédure civile, Condensé de la jurisprudence fédérale et vaudoise, Lausanne 2018, n. 2.1 ad art. 311 CPC et les réf. citées). c) En l’espèce, l’existence d’un intérêt juridique actuel au recours doit être niée. En l'absence d'avis d'exécution forcée, le délai de départ ne constitue qu'un préalable certes nécessaire à l'expulsion, mais encore dépourvu de tout effet concret, alors que l'expulsion effective des locaux loués n'interviendra qu'après l'échéance du délai de départ, si celui-ci est resté sans effet. Contre l'avis d'exécution forcée, le cas échéant, l'intéressée pourra encore faire valoir les moyens de fond (extinction de la prétention, prescription, report de l'exigibilité découlant du sursis accordé ou de l'absence de réalisation d'une condition suspensive, par exemple) qui s'opposeraient à l'expulsion (cf. art. 341 al. 3 CPC ; Jeandin, op. cit., n. 16 ad art. 341 CPC et les réf. citées). En conséquence, le recours apparaît prématuré en tant qu'il est dirigé contre la décision fixant un nouveau délai de départ pour évacuer les lieux et est donc irrecevable (art. 59 al. 1 et al. 2 let. a CPC).</w:t>
      </w:r>
    </w:p>
    <w:p>
      <w:r>
        <w:t>- 5 - En outre, si le recours est recevable contre l'ordonnance assurant l'exécution forcée d'une décision d'expulsion (art. 309 let. a CPC a contrario ; art. 319 let. a CPC), s'agissant d'une décision finale, il est douteux que le recours soit également ouvert à l'encontre de la décision fixant seulement un délai de départ, respectivement un nouveau délai de départ. N'étant pas dirigé contre une décision finale, le recours serait soumis à la condition d'un préjudice difficilement réparable, que la recourante n'invoque pas, celle-ci se bornant à solliciter une prolongation au 31 mars 2021 du délai fixé pour libérer les locaux, au motif qu’elle aurait trouvé un terrain sur « lequel doit être construit un entrepôt avec une entreprise de maçonnerie ». Le recours est donc irrecevable pour ce motif également. 3. En conclusion, le recours doit être déclaré irrecevable selon le mode procédural de l'art. 322 al. 1 CPC. L’arrêt peut être rendu sans frais judiciaires de deuxième instance (art. 11 TFJC [tarif des frais judiciaires civils du 28 septembre 2010 ; BLV 270.11.5]). Il n’y a pas lieu d’allouer des dépens à l’intimée, dès lors qu’elle n’a pas été invitée à se déterminer. Par ces motifs, la Chambre des recours civile du Tribunal cantonal, en application de l'art. 322 al. 1 CPC, prononce : I. Le recours est irrecevable.</w:t>
      </w:r>
    </w:p>
    <w:p>
      <w:r>
        <w:t>- 6 - II. L’arrêt, rendu sans frais judiciaires de deuxième instance, est exécutoire. La vice-présidente : La greffière : Du L'arrêt qui précède, dont la rédaction a été approuvée à huis clos, est notifié à : - A.________Sàrl, - Me Steve Pillonel (pour V.________AG).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