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JL19.018332 vom 8. August 2019</w:t>
      </w:r>
    </w:p>
    <w:p>
      <w:r>
        <w:t>VD Tribunal cantonal, 2019-08-08, FR</w:t>
      </w:r>
    </w:p>
    <w:p>
      <w:r>
        <w:rPr>
          <w:b/>
        </w:rPr>
        <w:t xml:space="preserve">Quelle: </w:t>
      </w:r>
      <w:r>
        <w:t>https://mcp.opencaselaw.ch/entscheid/vd_gerichte_JL19.018332</w:t>
      </w:r>
    </w:p>
    <w:p>
      <w:r>
        <w:t>FR: VD_GERICHTE JL19.018332 du 8 août 2019</w:t>
      </w:r>
    </w:p>
    <w:p>
      <w:r>
        <w:t>IT: VD_GERICHTE JL19.018332 del 8 agosto 2019</w:t>
      </w:r>
    </w:p>
    <w:p>
      <w:pPr>
        <w:pStyle w:val="Heading2"/>
      </w:pPr>
      <w:r>
        <w:t>Erwägungen</w:t>
      </w:r>
    </w:p>
    <w:p>
      <w:r>
        <w:rPr>
          <w:b/>
        </w:rPr>
        <w:t>E. 1</w:t>
      </w:r>
    </w:p>
    <w:p>
      <w:r>
        <w:t>Par contrat de bail à loyer du 10 octobre 2013, la Caisse de pensions de H.________, bailleresse, a remis à bail à P.________, locataire, dès le 1er novembre 2013, un appartement de 1 pièce au rez-de-chaussée de l’immeuble sis [...], pour un loyer mensuel net de 850 fr., auquel s’ajoutait un compte de chauffage, eau chaude et frais accessoires de 70 francs.</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w:t>
      </w:r>
    </w:p>
    <w:p>
      <w:r>
        <w:t>- 4 -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Le délai de recours est respecté lorsque le recours est acheminé en temps utile auprès de l'autorité précédente. Celle-ci doit le transmettre sans délai à l'autorité de deuxième instance (ATF 140 III 636 consid. 3.6 ; dans ce sens déjà la jurisprudence vaudoise CREC 4 décembre 2013/410 et CACI 15 décembre 2015/675), sans qu'il y ait lieu de faire application de l'art. 63 CPC (CCUR 11 novembre 2014/269).</w:t>
      </w:r>
    </w:p>
    <w:p>
      <w:r>
        <w:rPr>
          <w:b/>
        </w:rPr>
        <w:t>E. 1.2</w:t>
      </w:r>
    </w:p>
    <w:p>
      <w:r>
        <w:t>En l’occurrence, la valeur litigieuse est inférieure à 10'000 fr. au vu du montant du loyer mensuel brut, de sorte que la voie du recours est ouverte. Partant, bien qu’ayant déclaré « faire appel » nonobstant l’indication correcte des voies de droit au pied de l’ordonnance entreprise, on admettra la recevabilité de l’acte de la recourante, déposé en temps utile auprès de l’autorité précédente, étant relevé que l’intéressée n’est pas assistée d’un mandataire professionnel.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w:t>
      </w:r>
    </w:p>
    <w:p>
      <w:r>
        <w:t>- 5 -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Par courrier recommandé du 12 octobre 2018, la Caisse de pensions de H.________ a imparti à P.________ un délai de trente jours pour s’acquitter des loyers des mois de septembre et octobre 2018, soit 1'840 fr. au total ([850 fr. + 70 fr.] x 2), en l’avertissant qu’à défaut de paiement de ce délai, le bail serait résilié.</w:t>
      </w:r>
    </w:p>
    <w:p>
      <w:r>
        <w:rPr>
          <w:b/>
        </w:rPr>
        <w:t>E. 3</w:t>
      </w:r>
    </w:p>
    <w:p>
      <w:r>
        <w:t>Par avis du 6 décembre 2018, faute de paiement dans le délai précité, la Caisse de pensions de H.________ a résilié le bail en cause avec effet au 31 janvier 2019.</w:t>
      </w:r>
    </w:p>
    <w:p>
      <w:r>
        <w:rPr>
          <w:b/>
        </w:rPr>
        <w:t>E. 3.1.1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w:t>
      </w:r>
    </w:p>
    <w:p>
      <w:r>
        <w:t>- 6 -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références citées). Cette jurisprudence garde sa pertinence sous l'empire du CPC (CACI 12 août 2011/194 ; CACI 27 juillet 2011/175).</w:t>
      </w:r>
    </w:p>
    <w:p>
      <w:r>
        <w:rPr>
          <w:b/>
        </w:rPr>
        <w:t>E. 3.1.2</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t>- 7 -</w:t>
      </w:r>
    </w:p>
    <w:p>
      <w:r>
        <w:rPr>
          <w:b/>
        </w:rPr>
        <w:t>E. 3.2</w:t>
      </w:r>
    </w:p>
    <w:p>
      <w:r>
        <w:t>En l'espèce, la recourante ne prétend pas que le cas ne serait pas clair. Elle se contente de soutenir, de manière appellatoire, être à jour dans sa situation personnelle de vie et avoir régularisé sa situation à l'Office des poursuites. Elle dit que son objectif est de garder ce cap et que d'éventuels futurs retards de loyer ne sont plus à craindre. Les arguments avancés par la recourante ne sont pas pertinents, dès lors qu'elle ne conteste pas ne pas avoir payé les loyers échus dans le délai comminatoire imparti et que cette seule circonstance justifie la résiliation. Il est par ailleurs observé que la Commission de conciliation n'a pas été saisie, la recourante n'ayant pas contesté la validité du congé, ce qui permet de faire l'économie de cette analyse à titre préjudiciel (CREC 3 mai 2019/244 consid. 3.2.4). On ajoutera, à titre superfétatoire, qu'il n'y a pas lieu de tenir compte, à ce stade, d'éventuels motifs humanitaires, au demeurant non allégués. En tout état de cause, le délai de libération des locaux de quatre semaines fixé par le premier juge est conforme à la jurisprudence citée ci- dessus. 4.</w:t>
      </w:r>
    </w:p>
    <w:p>
      <w:r>
        <w:rPr>
          <w:b/>
        </w:rPr>
        <w:t>E. 4</w:t>
      </w:r>
    </w:p>
    <w:p>
      <w:r>
        <w:t>P.________ n’a pas libéré les locaux au 31 janvier 2019.</w:t>
      </w:r>
    </w:p>
    <w:p>
      <w:r>
        <w:rPr>
          <w:b/>
        </w:rPr>
        <w:t>E. 4.1</w:t>
      </w:r>
    </w:p>
    <w:p>
      <w:r>
        <w:t>En définitive, le recours, manifestement infondé, doit être rejeté et l'ordonnance confirmée.</w:t>
      </w:r>
    </w:p>
    <w:p>
      <w:r>
        <w:rPr>
          <w:b/>
        </w:rPr>
        <w:t>E. 4.2</w:t>
      </w:r>
    </w:p>
    <w:p>
      <w:r>
        <w:t>Le présent arrêt sera rendu sans frais judiciaire de deuxième instance (art. 11 TFJC [Tarif des frais judiciaires civils du 28 septembre 2010 ; BLV 270.11.5]). Il n'y a pas lieu à l'allocation de dépens de deuxième instance dès lors que l'intimée n'a pas été invitée à déposer une réponse (art. 322 al. 1 in fine CPC).</w:t>
      </w:r>
    </w:p>
    <w:p>
      <w:r>
        <w:t>- 8 - Par ces motifs, la Chambre des recours civile du Tribunal cantonal, prononce : I. Le recours est rejeté. II. L’ordonnance est confirmée. III. L’arrêt, rendu sans frais, est exécutoire. Le président : Le greffier : Du L'arrêt qui précède, dont la rédaction a été approuvée à huis clos, est notifié à : - P.________, - [...] (pour la Caisse de pensions de 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Mme la Juge de paix du district de l’Ouest lausannois. Le greffier :</w:t>
      </w:r>
    </w:p>
    <w:p>
      <w:r>
        <w:rPr>
          <w:b/>
        </w:rPr>
        <w:t>E. 5</w:t>
      </w:r>
    </w:p>
    <w:p>
      <w:r>
        <w:t>Bien que régulièrement citée à comparaître, P.________ ne s’est pas présentée à l’audience d’expulsion du 20 juin 2019.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