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JL18.049361 vom 5. März 2019</w:t>
      </w:r>
    </w:p>
    <w:p>
      <w:r>
        <w:t>VD Tribunal cantonal, 2019-03-05, FR</w:t>
      </w:r>
    </w:p>
    <w:p>
      <w:r>
        <w:rPr>
          <w:b/>
        </w:rPr>
        <w:t xml:space="preserve">Quelle: </w:t>
      </w:r>
      <w:r>
        <w:t>https://mcp.opencaselaw.ch/entscheid/vd_gerichte_JL18.049361</w:t>
      </w:r>
    </w:p>
    <w:p>
      <w:r>
        <w:t>FR: VD_GERICHTE JL18.049361 du 5 mars 2019</w:t>
      </w:r>
    </w:p>
    <w:p>
      <w:r>
        <w:t>IT: VD_GERICHTE JL18.049361 del 5 marzo 2019</w:t>
      </w:r>
    </w:p>
    <w:p>
      <w:pPr>
        <w:pStyle w:val="Heading2"/>
      </w:pPr>
      <w:r>
        <w:t>Erwägungen</w:t>
      </w:r>
    </w:p>
    <w:p>
      <w:r>
        <w:rPr>
          <w:b/>
        </w:rPr>
        <w:t>E. 1</w:t>
      </w:r>
    </w:p>
    <w:p>
      <w:r>
        <w:t>Par contrat de bail à loyer du 11 octobre 2013, W.________ Sàrl, bailleresse, a remis à bail à J.________, locataire, un « mini-dépôt » n° [...] sis [...], destiné au stockage de divers objets, pour un loyer mensuel net de 160 francs. Prévu initialement pour durer du 1er novembre 2013 au 31 octobre 2014, ce contrat se renouvelait ensuite pour année, sauf avis de résiliation donné et reçu au moins deux mois à l’avance pour la prochaine échéance, et ainsi de suite d’année en année.</w:t>
      </w:r>
    </w:p>
    <w:p>
      <w:r>
        <w:rPr>
          <w:b/>
        </w:rPr>
        <w:t>E. 1.1</w:t>
      </w:r>
    </w:p>
    <w:p>
      <w:r>
        <w:t>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1.2.2.3). Toutefois,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w:t>
      </w:r>
    </w:p>
    <w:p>
      <w:r>
        <w:t>- 5 - Le recours doit être interjeté dans les dix jours lorsque le litige est soumis à la procédure sommaire (art. 321 al. 2 CPC). Le délai de recours est respecté lorsque le recours est acheminé en temps utile auprès de l'autorité précédente. Celle-ci doit le transmettre sans délai à l'autorité de deuxième instance (ATF 140 III 636 consid. 3.6 ; dans ce sens déjà la jurisprudence vaudoise CREC 4 décembre 2013/410 et CACI 15 décembre 2015/675), sans qu'il y ait lieu de faire application de l'art. 63 CPC (CCUR 11 novembre 2014/269).</w:t>
      </w:r>
    </w:p>
    <w:p>
      <w:r>
        <w:rPr>
          <w:b/>
        </w:rPr>
        <w:t>E. 1.2</w:t>
      </w:r>
    </w:p>
    <w:p>
      <w:r>
        <w:t>En l'espèce, interjeté en temps utile auprès de l'autorité précédente par une partie qui dispose d'un intérêt digne de protection (art. 59 al. 2 let. a CPC) et portant sur un objet patrimonial dont la valeur litigieuse est manifestement inférieure à 10'000 fr. compte tenu du montant du loyer mensuel, le recours est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le grief de la constatation manifestement inexacte des faits ne permet que de corriger une erreur évidente, la notion se recoupant en définitive avec l'appréciation arbitraire des preuves (Corboz et al., Commentaire de la LTF, 2e éd., Berne 2014, n. 27 ad art. 97 LTF). 3.</w:t>
      </w:r>
    </w:p>
    <w:p>
      <w:r>
        <w:rPr>
          <w:b/>
        </w:rPr>
        <w:t>E. 2</w:t>
      </w:r>
    </w:p>
    <w:p>
      <w:r>
        <w:t>Par courrier recommandé du 29 juin 2018, W.________ Sàrl a imparti à J.________ un délai de trente jours pour s’acquitter des loyers des mois de mai, juin et juillet 2018, soit 480 fr. au total, en l’avertissant qu’à défaut de paiement de ce délai, le bail serait résilié.</w:t>
      </w:r>
    </w:p>
    <w:p>
      <w:r>
        <w:rPr>
          <w:b/>
        </w:rPr>
        <w:t>E. 3</w:t>
      </w:r>
    </w:p>
    <w:p>
      <w:r>
        <w:t>Le 2 août 2018, J.________ a versé un montant de 160 fr. à titre de « loyer dépôt » en faveur de W.________ Sàrl.</w:t>
      </w:r>
    </w:p>
    <w:p>
      <w:r>
        <w:rPr>
          <w:b/>
        </w:rPr>
        <w:t>E. 3.1</w:t>
      </w:r>
    </w:p>
    <w:p>
      <w:r>
        <w:t>Le recourant, qui ne conteste pas l'expulsion dans son principe, fait valoir que le délai qui lui a été accordé pour quitter les lieux serait insuffisant.</w:t>
      </w:r>
    </w:p>
    <w:p>
      <w:r>
        <w:t>- 6 -</w:t>
      </w:r>
    </w:p>
    <w:p>
      <w:r>
        <w:rPr>
          <w:b/>
        </w:rPr>
        <w:t>E. 3.2</w:t>
      </w:r>
    </w:p>
    <w:p>
      <w:r>
        <w:t>Conformément à l'art. 257d al. 2 CO, le bailleur est en droit de résilier le bail moyennant un délai de trente jours lorsque l'arriéré de loyer n'a pas été réglé dans le délai comminatoire (ATF 127 III 548 consid. 4), cela même si l'arriéré a finalement été payé (TF du 27 février 1997, publié in CdB 1997 pp. 65 ss ; CACI 7 juin 2011/105 consid. 3). A cet égard, des motifs humanitaires n'entrent pas en ligne de compte dans l'examen des conditions de l'art. 257d CO, dès lors qu'ils ne sont pas pris en considération par les règles de droit fédéral sur le bail à loyer (TF 4A_387/2011 du 19 août 2011 consid. 3.2 ; TF 4C.74/2006 du 12 mai 2006 consid. 3.2.1 ; TF du 27 février 1997 précité, consid. 2b ; Lachat, Le bail à loyer, 2e éd., Lausanne 2008, p. 820, note infrapaginale 117).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Procédures spéciales vaudoises, Lausanne 2008, n. 2 ad art. 17 aLPEBL [Loi du 18 mai 1955 sur la procédure d'expulsion en matière de baux à loyer et à ferme ; abrogée au 1er janvier 2011] et les références citées). Cette jurisprudence garde sa pertinence sous l'empire du CPC (CACI 12 août 2011/194 ; CACI 27 juillet 2011/175).</w:t>
      </w:r>
    </w:p>
    <w:p>
      <w:r>
        <w:rPr>
          <w:b/>
        </w:rPr>
        <w:t>E. 3.3</w:t>
      </w:r>
    </w:p>
    <w:p>
      <w:r>
        <w:t>En l'espèce, en accordant un délai au recourant au 5 mars 2019 pour quitter les lieux, soit un délai d'un mois dès notification de l'ordonnance, le premier juge a accordé au recourant un délai suffisant au sens de la jurisprudence évoquée ci-dessus. Du reste, le recourant n'explique même pas pourquoi ce délai ne lui suffirait pas, alors même que l'évacuation d'objets entreposés dans un dépôt devrait manifestement pouvoir être réalisé dans un tel délai. 4.</w:t>
      </w:r>
    </w:p>
    <w:p>
      <w:r>
        <w:t>- 7 -</w:t>
      </w:r>
    </w:p>
    <w:p>
      <w:r>
        <w:rPr>
          <w:b/>
        </w:rPr>
        <w:t>E. 4</w:t>
      </w:r>
    </w:p>
    <w:p>
      <w:r>
        <w:t>Par courrier recommandé du 13 août 2018, W.________ Sàrl a résilié le bail en cause pour le 31 octobre 2018.</w:t>
      </w:r>
    </w:p>
    <w:p>
      <w:r>
        <w:rPr>
          <w:b/>
        </w:rPr>
        <w:t>E. 4.1</w:t>
      </w:r>
    </w:p>
    <w:p>
      <w:r>
        <w:t>En définitive, le recours, manifestement infondé, doit être rejeté et l'ordonnance confirmée.</w:t>
      </w:r>
    </w:p>
    <w:p>
      <w:r>
        <w:rPr>
          <w:b/>
        </w:rPr>
        <w:t>E. 4.2</w:t>
      </w:r>
    </w:p>
    <w:p>
      <w:r>
        <w:t>Vu l'issue du recours, les frais judiciaires de deuxième instance, arrêtés à 100 fr. (art. 69 al. 1 TFJC [Tarif des frais judiciaires civils du 28 septembre 2010 ; BLV 270.11.5]), seront mis à la charge du recourant (art. 106 al. 1 CPC). Il n'y a pas lieu à l'allocation de dépens de deuxième instance dès lors que l'intimée n'a pas été invitée à déposer une réponse (art. 322 al. 1 in fine CPC). Par ces motifs, la Chambre des recours civile du Tribunal cantonal, en application de l’art. 322 al. 1 CPC, prononce : I. Le recours est rejeté. II. L’ordonnance est confirmée. III. Les frais judiciaires de deuxième instance, arrêtés à 100 fr. (cent francs), sont mis à la charge du recourant J.________. IV. L’arrêt est exécutoire.</w:t>
      </w:r>
    </w:p>
    <w:p>
      <w:r>
        <w:t>- 8 - Le président : Le greffier : Du L'arrêt qui précède, dont la rédaction a été approuvée à huis clos, est notifié à : - J.________, - W.________ Sàrl.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Le greffier :</w:t>
      </w:r>
    </w:p>
    <w:p>
      <w:r>
        <w:rPr>
          <w:b/>
        </w:rPr>
        <w:t>E. 5</w:t>
      </w:r>
    </w:p>
    <w:p>
      <w:r>
        <w:t>J.________ n’a pas libéré les locaux au 31 octobre 2018.</w:t>
      </w:r>
    </w:p>
    <w:p>
      <w:r>
        <w:t>- 4 -</w:t>
      </w:r>
    </w:p>
    <w:p>
      <w:r>
        <w:rPr>
          <w:b/>
        </w:rPr>
        <w:t>E. 6</w:t>
      </w:r>
    </w:p>
    <w:p>
      <w:r>
        <w:t>a) Le 5 novembre 2018, W.________ Sàrl a saisi la juge de paix d’une requête en cas clair tendant à l’expulsion de J.________ des locaux loués, au besoin par la voie de l’exécution forcée. b) L’audience d’expulsion s’est tenue le 29 janvier 2019.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