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JL18.020081 vom 12. März 2019</w:t>
      </w:r>
    </w:p>
    <w:p>
      <w:r>
        <w:t>VD Tribunal cantonal, 2019-03-12, FR</w:t>
      </w:r>
    </w:p>
    <w:p>
      <w:r>
        <w:rPr>
          <w:b/>
        </w:rPr>
        <w:t xml:space="preserve">Quelle: </w:t>
      </w:r>
      <w:r>
        <w:t>https://mcp.opencaselaw.ch/entscheid/vd_gerichte_JL18.020081</w:t>
      </w:r>
    </w:p>
    <w:p>
      <w:r>
        <w:t>FR: VD_GERICHTE JL18.020081 du 12 mars 2019</w:t>
      </w:r>
    </w:p>
    <w:p>
      <w:r>
        <w:t>IT: VD_GERICHTE JL18.020081 del 12 marzo 2019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- 10 -</w:t>
      </w:r>
    </w:p>
    <w:p>
      <w:r>
        <w:rPr>
          <w:b/>
        </w:rPr>
        <w:t>E. 4.1</w:t>
      </w:r>
    </w:p>
    <w:p>
      <w:r>
        <w:t>En définitive, l’appel doit être admis et l’ordonnance réformée en ce sens que la requête en cas clair déposée le 7 mai 2018 par l'intimée est déclarée irrecevable en tant qu’elle conserve un objet.</w:t>
      </w:r>
    </w:p>
    <w:p>
      <w:r>
        <w:rPr>
          <w:b/>
        </w:rPr>
        <w:t>E. 4.2</w:t>
      </w:r>
    </w:p>
    <w:p>
      <w:r>
        <w:t>Selon l’art. 318 al. 3 CPC, si l’instance d’appel statue à nouveau, elle se prononce sur les frais – soit les frais judiciaires et les dépens (art. 95 al. 1 CPC) – de la première instance. Vu l’issue du litige, les frais judiciaires de première instance, arrêtés à 280 fr., seront mis à la charge de l’intimée (art. 106 al. 1 CPC). Il n’y a pas lieu à l’allocation de dépens de première instance, dès lors que l’appelant n’était pas assisté d’un mandataire professionnel.</w:t>
      </w:r>
    </w:p>
    <w:p>
      <w:r>
        <w:rPr>
          <w:b/>
        </w:rPr>
        <w:t>E. 4.3</w:t>
      </w:r>
    </w:p>
    <w:p>
      <w:r>
        <w:t>Vu le sort de l’appel, les frais judiciaires de deuxième instance, arrêtés à 100 fr. (art. 62 al. 3, 69 al. 1 et 70 al. 4 TFJC [Tarif des frais judiciaires civils du 28 septembre 2010 ; BLV 270.11.5]), seront mis à la charge de l’intimée (art. 106 al. 1 CPC). En conséquence, l’intimée versera à l’appelant la somme de 100 fr. à titre de restitution d’avance de frais de deuxième instance (art. 111 al. 2 CPC). Obtenant gain de cause, l’appelant a droit de la part de l’intimée à des dépens de deuxième instance fixés à 1’500 fr. (art. 106 al. 1 CPC ; art. 7 TDC [tarif des frais judiciaires en matière civile du 28 septembre 2010 ; BLV 270.11.5]).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