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JL18.019737 vom 9. Oktober 2018</w:t>
      </w:r>
    </w:p>
    <w:p>
      <w:r>
        <w:t>VD Tribunal cantonal, 2018-10-09, FR</w:t>
      </w:r>
    </w:p>
    <w:p>
      <w:r>
        <w:rPr>
          <w:b/>
        </w:rPr>
        <w:t xml:space="preserve">Quelle: </w:t>
      </w:r>
      <w:r>
        <w:t>https://mcp.opencaselaw.ch/entscheid/vd_gerichte_JL18.019737</w:t>
      </w:r>
    </w:p>
    <w:p>
      <w:r>
        <w:t>FR: VD_GERICHTE JL18.019737 du 9 octobre 2018</w:t>
      </w:r>
    </w:p>
    <w:p>
      <w:r>
        <w:t>IT: VD_GERICHTE JL18.019737 del 9 ottobre 2018</w:t>
      </w:r>
    </w:p>
    <w:p>
      <w:pPr>
        <w:pStyle w:val="Heading2"/>
      </w:pPr>
      <w:r>
        <w:t>Erwägungen</w:t>
      </w:r>
    </w:p>
    <w:p>
      <w:r>
        <w:rPr>
          <w:b/>
        </w:rPr>
        <w:t>E. 1</w:t>
      </w:r>
    </w:p>
    <w:p>
      <w:r>
        <w:t>Le 14 octobre 1998, les parties ont conclu un contrat de bail portant sur la location d'un appartement de 5,5 pièces au 5e étage avec cave, garage et place de parc extérieure de l’immeuble sis à [...], avenue [...]. Le loyer de l'appartement s'élève à 2’924 fr. par mois, acompte de chauffage et d’eau chaude et frais accessoires par 195 fr., garage par 150 fr. et place de parc extérieure par 90 fr. compris.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(TF 4A_565/2017 du 11 juillet 2018 consid. 1.2.2.3, destiné à la publication).</w:t>
      </w:r>
    </w:p>
    <w:p>
      <w:r>
        <w:t>- 5 - Lorsque la décision entreprise a été rendue en procédure sommaire, comme c'est le cas dans la procédure en cas clair (art. 248 let. b CPC), le délai d'appel est de dix jours (art. 314 al. 1 CPC).</w:t>
      </w:r>
    </w:p>
    <w:p>
      <w:r>
        <w:rPr>
          <w:b/>
        </w:rPr>
        <w:t>E. 1.2</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III 455 consid. 3.5). Le principe de l'action commune souffre toutefois des tempéraments. La consorité nécessaire peut parfois se limiter à la participation au procès de tous les consorts, répartis d'un côté et de l'autre de la barre (ATF 140 III 598 consid. 3.2 ; Jeandin, CPC commenté, 2011, n. 10 ad art. 70 CPC ; Hohl, Procédure civile, tome I, 2001, n° 501). Si le bail porte sur le logement de la famille, les conjoints colocataires peuvent agir individuellement en contestation du congé, le Tribunal fédéral considérant qu’il n’y pas de consorité matérielle nécessaire entre eux (Bohnet/Dietschy-Martenet, CPra-Bail, 2e éd., Bâle 2017, n. 37 ad art. 253 CO et les références citées).</w:t>
      </w:r>
    </w:p>
    <w:p>
      <w:r>
        <w:rPr>
          <w:b/>
        </w:rPr>
        <w:t>E. 1.3</w:t>
      </w:r>
    </w:p>
    <w:p>
      <w:r>
        <w:t>En l’espèce, la valeur litigieuse est supérieure à 10'000 fr., compte tenu d’un loyer mensuel net de 2’924 fr., de sorte que la voie de l’appel est ouverte. L’ordonnance attaquée ayant été rendue dans la procédure applicable aux cas clairs et notifiée à l’appelant le 17 juillet 2018, l’appel, interjeté le 27 juillet 2018, a été déposé en temps utile par une partie ayant un intérêt digne de protection. 2.</w:t>
      </w:r>
    </w:p>
    <w:p>
      <w:r>
        <w:rPr>
          <w:b/>
        </w:rPr>
        <w:t>E. 2</w:t>
      </w:r>
    </w:p>
    <w:p>
      <w:r>
        <w:t>Par courriers recommandés du 12 février 2018, la bailleresse a mis en demeure les locataires de verser dans un délai de trente jours un montant de 5’368 fr. – représentant les loyers dus pour la période du 1er janvier au 28 février 2018 –, ainsi que les montants de 300 fr. et de 180 fr. – représentant les loyers dus pour le garage et la place de parc extérieure pour la même période –, en leur indiquant qu'à défaut de paiement dans un délai de trente jours, elle résilierait le bail, conformément à l'art. 257d CO.</w:t>
      </w:r>
    </w:p>
    <w:p>
      <w:r>
        <w:rPr>
          <w:b/>
        </w:rPr>
        <w:t>E. 2.1</w:t>
      </w:r>
    </w:p>
    <w:p>
      <w:r>
        <w:t>Selon l’art. 311 al. 1 CPC, l’appel doit être motivé, soit démontrer le caractère erroné de la motivation attaquée.</w:t>
      </w:r>
    </w:p>
    <w:p>
      <w:r>
        <w:t>- 6 -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4A_97/2014 précité consid. 3.3). Il s'agit là d'une condition de recevabilité de l'appel, la cour d'appel ne devant pas entrer en matière si le mémoire d’appel n'indique pas quel point est critiqué et ne motive pas en quoi la motivation du tribunal de première instance juge serait fausse (TF 4A_376/2016 du 2 décembre 2016 consid. 3.2.1). Le CPC ne prévoit pas qu'en présence d'un mémoire d’appel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5A_488/2015 du 21 août 2015 consid. 3.2.2).</w:t>
      </w:r>
    </w:p>
    <w:p>
      <w:r>
        <w:t>- 7 -</w:t>
      </w:r>
    </w:p>
    <w:p>
      <w:r>
        <w:rPr>
          <w:b/>
        </w:rPr>
        <w:t>E. 2.2</w:t>
      </w:r>
    </w:p>
    <w:p>
      <w:r>
        <w:t>En l'espèce, l'appelant allègue avoir connu des problèmes d'informatique et soutient avoir fait preuve de bonne volonté dans ses nombreuses démarches auprès de la gérance en vue de trouver une solution. Il met en outre en avant la difficulté de déménager pour des aînés, surtout lorsqu'ils ont vécu de nombreuses années dans le même appartement. Il n'expose cependant nullement en quoi le raisonnement du premier juge serait erroné sur le plan juridique, soit sous l'angle de l'art. 257d CO. Il n'y a donc pas lieu d'entrer en matière sur les moyens de l'appelant sauf s'agissant de celui consistant à soutenir que la résiliation du bail contreviendrait aux règles de la bonne foi (cf. consid. 3.3 infra). 3.</w:t>
      </w:r>
    </w:p>
    <w:p>
      <w:r>
        <w:rPr>
          <w:b/>
        </w:rPr>
        <w:t>E. 3</w:t>
      </w:r>
    </w:p>
    <w:p>
      <w:r>
        <w:t>Par formules officielles datées du 15 mars 2018, adressées aux deux locataires séparément, la bailleresse a résilié le bail pour le 30 avril 2018.</w:t>
      </w:r>
    </w:p>
    <w:p>
      <w:r>
        <w:rPr>
          <w:b/>
        </w:rPr>
        <w:t>E. 3.1</w:t>
      </w:r>
    </w:p>
    <w:p>
      <w:r>
        <w:t>L’appelant reproche à sa bailleresse de lui avoir directement adressé un avis comminatoire avec menace de résiliation de son bail, plutôt que d'avoir suivi la pratique ordinaire consistant à adresser préalablement de simples rappels à ses locataires, frais à leur charge conformément au formulaire type qui leur avait été remis par la gérance. Un tel revirement d'attitude après une période de plus de dix-neuf ans de relation contractuelle sans aucun problème serait selon lui contraire à la bonne foi. Dans la même logique, l'appelant expose que la gérance lui a signifié son congé alors qu'il était absent de son domicile pour deux semaines, ce dont il avait informé la gérance par courriel le 12 mars 2018 en la priant de bien vouloir suspendre tout envoi de courrier important durant la période s'étendant du 15 au 28 mars 2018.</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w:t>
      </w:r>
    </w:p>
    <w:p>
      <w:r>
        <w:t>- 8 -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circonstances d’ordre humanitaire n'entrent pas en ligne de compte dans l'examen des conditions de l'art. 257d CO, dès lors qu'elles ne sont pas prises en considération par les règles de droit fédéral sur le bail à loyer (TF du 27 février 1997 précité in CdB 3/97 p. 65 consid. 2b ; TF 4A_252/2014 du 28 mai 2014 consid. 4.2 ; TF 4C_74/2006 du 12 mai 2006 consid. 3.2.1 ; Lachat, op. cit., note infrapaginale 117 p. 820). Elles peuvent cependant être prises en compte au stade de l'exécution forcée, en application du principe général de la proportionnalité. Toutefois, dans tous les cas, l'ajournement de l'exécution forcée ne saurait être que relativement bref et ne doit pas équivaloir de fait à une nouvelle prolongation de bail (ATF 117 la 336 consid. 2b). Selon la jurisprudence cantonale vaudoise, sauf cas particulier, un délai de libération des locaux de quinze à vingt jours est admissible (CACI 12 août 2011/194 ; CACI 27 juillet 2011/175 et les réf. citées).</w:t>
      </w:r>
    </w:p>
    <w:p>
      <w:r>
        <w:rPr>
          <w:b/>
        </w:rPr>
        <w:t>E. 3.2.2</w:t>
      </w:r>
    </w:p>
    <w:p>
      <w:r>
        <w:t>Le congé, même donné en raison de la demeure du locataire, peut être annulé s'il contrevient aux règles de la bonne foi (art. 271 et 271a CO). Il faut des circonstances particulières pour que le congé puisse être annulé. En effet, on ne saurait en principe exiger d'un bailleur qu'il tolère la présence dans ses locaux d'un locataire qui ne paie plus le loyer. Le congé donné pour ce motif repose donc sur un intérêt légitime (TF 4A_497/2011 du 22 décembre 2011 consid. 2.4). A teneur de l'art. 257d al. 1 CO, lorsque le locataire, après réception de la chose, a du retard pour s'acquitter d'un terme ou de frais accessoires échus, le bailleur peut lui fixer par écrit un délai de paiement</w:t>
      </w:r>
    </w:p>
    <w:p>
      <w:r>
        <w:t>- 9 -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 les baux d'habitations ou de locaux commerciaux peuvent être résiliés moyennant un délai de congé minimum de trente jours pour la fin d'un mois. La jurisprudence admet que le congé prononcé conformément à l'art. 257d CO peut, à titre très exceptionnel, contrevenir aux règles de la bonne foi ;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(ATF 140 III 591 consid. 1 et les références citées). Le fardeau de la preuve d'un congé contraire à la bonne foi incombe au demandeur à l'action en annulation (ATF 140 III 591 consid. 1 et la référence citée).</w:t>
      </w:r>
    </w:p>
    <w:p>
      <w:r>
        <w:rPr>
          <w:b/>
        </w:rPr>
        <w:t>E. 3.3</w:t>
      </w:r>
    </w:p>
    <w:p>
      <w:r>
        <w:t>En l'espèce, on ne voit pas que le comportement de la bailleresse ait contrevenu aux règles de la bonne foi. En premier lieu, la diffusion auprès des locataires par la gérance d'un avis les informant des tarifs pratiqués pour les rappels et avis comminatoires ne saurait évidemment être interprétée comme une renonciation irrévocable à adopter, de cas en cas, une attitude stricte en cas de retard dans le paiement du loyer. Ainsi, l'intimée n'avait pas l'obligation d'adresser préalablement de simples rappels à l'appelant et à son épouse et elle conservait toute latitude d'opter directement pour l'envoi d'une lettre comminatoire au sens de l'art. 257d al. 1 CO, étant précisé que le loyer du</w:t>
      </w:r>
    </w:p>
    <w:p>
      <w:r>
        <w:t>- 10 - mois de décembre 2017 – non litigieux – et le loyer du mois de janvier 2018 avaient déjà fait l'objet d'un rappel envoyé le 16 janvier 2018. En outre, il est établi que les locataires avaient connaissance de l'avis comminatoire du 12 février 2018 lorsqu'ils sont partis le 15 mars 2018 en voyage pour deux semaines. Or, le 15 mars 2018, après l'échéance du délai de paiement de trente jours, l'intimée était en droit de résilier le bail et les locataires ne pouvaient pas unilatéralement lui imposer de reporter l'exercice de cet acte formateur pour le motif qu'ils partaient en vacances. D'ailleurs, il ressort des pièces produites par ces derniers en première instance qu'ils ont fait garder leur courrier par la poste jusqu'au 5 avril 2018 et qu'ils ont contesté le congé en temps utile auprès de la Commission de conciliation, ce qui atteste de sa bonne réception. On ne saurait dès lors reprocher à l'intimée un quelconque comportement contraire à la bonne foi susceptible d'empêcher l'appelant et son épouse de faire valoir leurs droits. Au vu de ce qui précède, le congé n'est pas annulable au sens de l'art. 271 al. 1 CO. 4. Compte tenu de ce qui précède, l’appel doit être rejeté selon le mode procédural de l’art. 312 al. 1 CPC, dans la mesure où il est recevable (cf. consid. 2.2 supra). Le dossier de la cause sera retourné à la juge de paix afin qu’elle fixe aux locataires, en raison de l’effet suspensif lié à l’appel (art. 315 al. 1 CPC), un nouveau délai pour libérer l’appartement litigieux et ses accessoires. Les frais judiciaires, arrêtés à 400 fr. (art. 62 al. 3, 69 al. 1 et 70 al. 4 TFJC [tarif des frais judiciaires en matière civile du 28 septembre 2010 ; RSV 270.11.5]), seront mis à la charge de l’appelant, qui succombe (art. 106 al. 1 CPC). Il n’y a pas lieu d’allouer des dépens, l’intimée n’ayant pas été invitée à se déterminer sur l’appel.</w:t>
      </w:r>
    </w:p>
    <w:p>
      <w:r>
        <w:t>- 11 -</w:t>
      </w:r>
    </w:p>
    <w:p>
      <w:r>
        <w:rPr>
          <w:b/>
        </w:rPr>
        <w:t>E. 4</w:t>
      </w:r>
    </w:p>
    <w:p>
      <w:r>
        <w:t>Le 11 avril 2018, la bailleresse a informé les locataires que l’état des lieux de sortie était fixé au 30 avril 2018. Il ressort du procès-</w:t>
      </w:r>
    </w:p>
    <w:p>
      <w:r>
        <w:t>- 4 - verbal de l’état des lieux que l’appartement était occupé par les locataires.</w:t>
      </w:r>
    </w:p>
    <w:p>
      <w:r>
        <w:rPr>
          <w:b/>
        </w:rPr>
        <w:t>E. 5</w:t>
      </w:r>
    </w:p>
    <w:p>
      <w:r>
        <w:t>Le 3 mai 2018, la bailleresse a saisi le Juge de paix du district de Lausanne d’une requête d’expulsion des locataires. Une audience a eu lieu le 3 juillet 2018, à laquelle les parties se sont présentées.</w:t>
      </w:r>
    </w:p>
    <w:p>
      <w:r>
        <w:rPr>
          <w:b/>
        </w:rPr>
        <w:t>E. 6</w:t>
      </w:r>
    </w:p>
    <w:p>
      <w:r>
        <w:t>Par courrier du 22 mai 2018, la Commission de conciliation en matière de baux à loyer a informé la Juge de paix du district de Lausanne qu’elle avait été saisie d’une requête en annulation de congé présentée par A.Y.________ et B.Y.________. Elle a précisé qu’au vu du dépôt de la requête d’expulsion, elle n’entendait pas examiner la requête en annulation avant de connaître l’issue de la procédure d’expulsion.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