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JL18.009393 vom 5. Juli 2018</w:t>
      </w:r>
    </w:p>
    <w:p>
      <w:r>
        <w:t>VD Tribunal cantonal, 2018-07-05, FR</w:t>
      </w:r>
    </w:p>
    <w:p>
      <w:r>
        <w:rPr>
          <w:b/>
        </w:rPr>
        <w:t xml:space="preserve">Quelle: </w:t>
      </w:r>
      <w:r>
        <w:t>https://mcp.opencaselaw.ch/entscheid/vd_gerichte_JL18.009393</w:t>
      </w:r>
    </w:p>
    <w:p>
      <w:r>
        <w:t>FR: VD_GERICHTE JL18.009393 du 5 juillet 2018</w:t>
      </w:r>
    </w:p>
    <w:p>
      <w:r>
        <w:t>IT: VD_GERICHTE JL18.009393 del 5 luglio 2018</w:t>
      </w:r>
    </w:p>
    <w:p>
      <w:pPr>
        <w:pStyle w:val="Heading2"/>
      </w:pPr>
      <w:r>
        <w:t>Erwägungen</w:t>
      </w:r>
    </w:p>
    <w:p>
      <w:r>
        <w:rPr>
          <w:b/>
        </w:rPr>
        <w:t>E. 23</w:t>
      </w:r>
    </w:p>
    <w:p>
      <w:r>
        <w:t>et les réf. citées).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Selon l’art. 311 al. 1 CPC, l’appel doit être motivé, soit démontrer le caractère erroné de la motivation de la décision attaquée. L’appelant doit expliquer en quoi son argumentation peut influer sur la solution retenue par les premiers juges (TF 4A_474/2013 du 10 mars 2014 consid. 3.1 ; TF 5A_438/2012 du 27 août 2012 consid. 2.2, RSPC 2013 p. 29 ; TF 4A_659/2011 du 7 décembre 2011 consid. 3 et 4, SJ 2012 I 231). Il a ainsi le fardeau d’expliquer les motifs pour lesquels la décision attaquée doit être annulée et modifiée, par référence à l’un et/ou l’autre des motifs</w:t>
      </w:r>
    </w:p>
    <w:p>
      <w:r>
        <w:t>- 8 - prévus à l’art. 310 CPC. A défaut de motivation suffisante, l’appel est irrecevable (TF 5A_209/2014 du 2 septembre 2014 consid. 4.2.1 ; TF 4A_101/2014 du 26 juin 2014 consid. 3.3 ; TF 4A_651/2012 du 7 février 2013 consid. 4.2). 3. 3.1 Selon la jurisprudence, l'action en annulation de la résiliation du bail est une action formatrice : en contestant la résiliation que lui a notifiée le bailleur, le locataire cherche à maintenir le rapport de droit qui les lie. Lorsque plusieurs parties sont titulaires d'un bail, il y a bail commun, soit un rapport juridique uniforme, qui n'existe que comme un tout et pour toutes les parties au contrat. Ainsi, les colocataires forment une consorité matérielle nécessaire et doivent, en principe, ouvrir action en annulation de la résiliation ensemble (art. 70 al. 1 CPC) : l'action formatrice ne saurait en effet conduire à un jugement qui n'aurait force qu'entre certains intéressés, par exemple le bailleur et l'un des colocataires (ATF 140 III 598 consid. 3.2 ; TF 4A_689/2016 du 28 août 2017 consid. 4.1). Toutefois, le principe de l'action commune souffre des tempéraments, en particulier en cas d'actions formatrices, en ce sens qu'il suffit que tous les colocataires soient parties au procès, d'un côté ou de l'autre. En cas de désaccord entre eux, un colocataire a donc qualité pour agir seul pour autant qu'il assigne aux côtés du bailleur le ou les colocataires qui ne veulent pas contester la résiliation. Le droit de s'opposer à une résiliation abusive garanti par le droit du bail répond à un besoin de protection sociale (ATF 140 III 598 consid. 3.2 ; TF 4A_689/2017 du 28 août 2017 consid. 4.1 ; TF 4A_625/2017 du 12 mars 2018 consid. 3.1). 3.2 En l’espèce, l’appel a été interjeté par un seul des locataires contre les bailleurs. Cela étant, force est de constater qu’en agissant seul contre les intimés, sans assigner les autres locataires aux côtés des bailleurs, l’appelant ne disposait pas de la légitimation active, de sorte que</w:t>
      </w:r>
    </w:p>
    <w:p>
      <w:r>
        <w:t>- 9 - pour ce motif déjà, l’appel doit être rejeté. On examinera cependant par surabondance les griefs de l’appelant. 4. 4.1 Dans un premier moyen, l’appelant soutient que le « jugement d’évacuation » ne lui aurait pas été valablement notifié, puisqu’il n’aurait pas été adressé à son « adresse de notification » à [...]. De même, la convocation à l’audience du 24 avril 2018 ne serait pas intervenue valablement. 4.2 Aux termes de l’art. 138 al. 1 CPC, les citations, les ordonnances et les décisions sont notifiées par envoi recommandé ou d'une autre manière contre accusé de réception. 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qu’il existe effectivement un doute à ce sujet, il y a lieu de se fonder sur les déclarations du destinataire de l’envoi (ATF 129 I 8 consid. 2.2 ; ATF 124 V 400 consid. 2a ; TF 6B_869/2014 du 18 septembre 2015 consid. 1.2).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 4.3 En l’espèce, l’ordonnance entreprise, respectivement la convocation à l’audience du 24 avril 2018, ont été notifiées à l’appelant à [...], soit à l’adresse mentionnée sur l’extrait du contrôle des habitants. L’appelant n’expose pas en quoi la notification de la convocation à l’audience du 24 avril 2018 à son adresse de [...] aurait été décisive. En effet, puisque celui-ci a sollicité le report de l’audience précitée, force est de constater qu’il n’a pas été empêché de réceptionner et de prendre</w:t>
      </w:r>
    </w:p>
    <w:p>
      <w:r>
        <w:t>- 10 - connaissance de la convocation à l’audience en question. Il en va de même de l’ordonnance entreprise, puisque l’appelant a été en mesure de la contester devant la Cour de céans en respectant le délai d’appel de dix jours. On relèvera encore que l’appelant a donné suite à l’avis du 7 mai 2018 de la Juge déléguée de la Cour d’appel civile lui impartissant un délai pour signer son écriture, adressé à [...], sans signaler que l’adresse utilisée eût été erronée. Par conséquent, le grief doit être rejeté. 5. 5.1 L’appelant affirme ensuite que les intimés n’auraient pas indiqué clairement dans leur requête quelle créance ils faisaient valoir. Il prétend que la créance n’existerait pas, respectivement ne serait pas exigible, puisque l’ordonnance ne lui aurait pas été valablement notifiée. Il soutient également que le « jugement d'évacuation forcée », produit par la « poursuivante » ne serait pas un original, si bien qu’il n’attesterait pas de l’existence ni de l’exigibilité de la créance. 5.2 5.2.1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5.2.2 Selon l’art. 257 al. 1 CPC, le tribunal admet l'application de la procédure sommaire lorsque l'état de fait n'est pas litigieux ou est susceptible d'être immédiatement prouvé (let. a) et lorsque la situation juridique est claire (let. b). La preuve des dettes de loyer et de frais</w:t>
      </w:r>
    </w:p>
    <w:p>
      <w:r>
        <w:t>- 11 - accessoires contractées par le locataire s'apporte en principe par titres (TF 4A_592/2012 du 9 septembre 2013 consid. 6, RSPC 2013 p. 502). 5.3 En l’espèce, il ressort de l’ordonnance entreprise, respectivement de la requête du 2 mars 2018, que la créance de loyer et de frais accessoires ayant fondé le droit des intimés à la résiliation du bail sur la base de l’art. 257d al. 2 CO a dûment été mentionnée. Les intimés ont par ailleurs produit des pièces suffisantes à prouver les dettes de loyer contractées par les locataires, si bien que la critique de l’appelant doit être écartée. Au demeurant, dans la mesure où l’appelant n’a pas démontré qu’il n’avait pas été convoqué valablement à l’audience du 24 avril 2018 ni que l’ordonnance entreprise ne lui avait pas été valablement notifiée (cf. supra consid. 4.3), le grief portant sur l’inexistence et sur l’inexigibilité de la créance doit également être rejeté. Quant à l’argumentation de l’appelant relative à la prétendue absence de « jugement d’évacuation forcée » produit en original, elle est irrecevable dans le cadre de la présente procédure qui ne concerne que l’ordonnance entreprise, à produire en principe par l’appelant lui-même (art. 311 al. 2 CPC). 6. 6.1 L’appelant reproche finalement au premier juge de l’avoir empêché de déposer une requête d’assistance judiciaire en première instance et de ne pas avoir reporté la date de l’audience du 24 avril 2018 afin de lui permettre de mandater un défenseur. 6.2 Aux termes de l’art. 117 CPC, une personne a droit à l'assistance judiciaire si elle ne dispose pas de ressources suffisantes (let. a) et si sa cause ne paraît pas dépourvue de toute chance de succès (let.</w:t>
      </w:r>
    </w:p>
    <w:p>
      <w:r>
        <w:t>- 12 - b). L’art. 119 al. 1 CPC précise qu’une requête peut être adressée avant ou pendant la litispendance. 6.3 En l’espèce, il ne ressort pas du dossier de première instance qu’une requête d’assistance judiciaire aurait été adressée au premier juge. Aucune pièce du dossier n’atteste du fait que l’appelant aurait été empêché de déposer une requête d’assistance judiciaire en vue de se faire représenter à l’audience du 24 avril 2018, de sorte que ce grief est sans fondement. On relèvera encore que l’appelant a été en mesure de requérir le report de l’audience précitée, respectivement la restitution du délai, si bien que ses droits ont été respectés. 7. 7.1 L’appelant requiert la suspension de la procédure de deuxième instance jusqu’à droit connu sur la procédure en dommages-intérêts et sur la procédure « en relevé du défaut » (soit sur la requête de restitution de délai, réd.). Il requiert également la suspension de la procédure jusqu’à droit connu sur la requête d’assistance judiciaire. 7.2 Conformément à l’art. 126 al. 1 CPC, le tribunal peut ordonner la suspension de la procédure si des motifs d'opportunité le commandent. La procédure peut notamment être suspendue lorsque la décision dépend du sort d'un autre procès. Tel est notamment le cas de la contestation d'une résiliation ordinaire de bail jusqu'à droit connu sur une procédure en cas clair relative à la résiliation extraordinaire de ce même bail pour défaut de paiement (CREC 18 juin 2013/211). Ainsi, si la commission de conciliation saisie d'une requête en contestation du congé n'a plus à transmettre la cause au juge de paix, il est opportun qu'elle suspende la procédure jusqu'à droit connu sur la procédure d’expulsion (Colombini, Note sur plusieurs questions liées à la procédure d'expulsion, JdT 2011 Ill 84, spéc. n. 4a p. 85 ; CACI 14 avril 2016/218 consid. 4.3.1 ; CACI 20 juin 2016/365 consid. 4.2.3).</w:t>
      </w:r>
    </w:p>
    <w:p>
      <w:r>
        <w:t>- 13 - 7.3 En l’espèce, la présente procédure d’expulsion ne porte pas sur des éventuels dommages-intérêts, si bien que le grief de l’appelant est irrecevable, respectivement sans objet puisque la commission de conciliation a elle-même suspendu la procédure pendante devant elle jusqu’à droit connu sur la procédure d’expulsion. Quant à la conclusion tendant à la suspension de la procédure jusqu’à droit connu sur l’assistance judiciaire, elle est sans objet (cf. infra consid. 9.3). 8. 8.1 La conclusion de l’appelant relative à l’effet suspensif est sans objet, au vu de l’avis du 9 mai 2018 de la Juge déléguée de la Cour de céans l’informant du fait que l’appel avait un effet suspensif ex lege. Il en va de même de sa conclusion tendant à surseoir à l’encaissement de l’avance des frais judiciaires de deuxième instance. 8.2 Compte tenu de l’issue du litige (cf. infra consid. 9.1), il n’y a pas lieu de donner suite à la conclusion de l’appelant tendant à la production des preuves utiles. Il en va de même de sa conclusion tendant à ce qu’un délai soit octroyé à « la requise » pour déposer une requête d’assistance judiciaire, en tant que cette conclusion est sans objet si elle concerne l’appelant (cf. infra consid. 9.2), respectivement est irrecevable si elle concerne les intimés. 9. 9.1 Au vu de ce qui précède, l’appel, manifestement mal fondé, doit être rejeté selon l’art. 312 al. 1 in fine CPC, dans la mesure de sa recevabilité, et l’ordonnance entreprise confirmée. 9.2 Il ne sera pas perçu de frais judiciaires de deuxième instance (art. 10 et 11 TFJC [tarif des frais judiciaires civils du 28 septembre 2010 ; RSV 270.11.5]).</w:t>
      </w:r>
    </w:p>
    <w:p>
      <w:r>
        <w:t>- 14 - 9.3 L’appel étant dénué de toute chance de succès, la requête d’assistance judiciaire doit être rejetée, dans la mesure où elle n’est pas sans objet. On relèvera que le délai d’appel est échu, de sorte que l’assistance d’un défenseur ne pourrait pas intervenir à ce stade. 9.4 L'appel étant manifestement mal fondé, la réponse que les intimés ont déposée sans y avoir été invités est un acte inutile. Partant, conformément à l'art. 108 CPC, les intimés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