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JL17.039165 vom 5. März 2018</w:t>
      </w:r>
    </w:p>
    <w:p>
      <w:r>
        <w:t>VD Tribunal cantonal, 2018-03-05, FR</w:t>
      </w:r>
    </w:p>
    <w:p>
      <w:r>
        <w:rPr>
          <w:b/>
        </w:rPr>
        <w:t xml:space="preserve">Quelle: </w:t>
      </w:r>
      <w:r>
        <w:t>https://mcp.opencaselaw.ch/entscheid/vd_gerichte_JL17.039165</w:t>
      </w:r>
    </w:p>
    <w:p>
      <w:r>
        <w:t>FR: VD_GERICHTE JL17.039165 du 5 mars 2018</w:t>
      </w:r>
    </w:p>
    <w:p>
      <w:r>
        <w:t>IT: VD_GERICHTE JL17.039165 del 5 marzo 2018</w:t>
      </w:r>
    </w:p>
    <w:p>
      <w:pPr>
        <w:pStyle w:val="Heading2"/>
      </w:pPr>
      <w:r>
        <w:t>Erwägungen</w:t>
      </w:r>
    </w:p>
    <w:p>
      <w:r>
        <w:rPr>
          <w:b/>
        </w:rPr>
        <w:t>E. 4</w:t>
      </w:r>
    </w:p>
    <w:p>
      <w:r>
        <w:t>Compte tenu de ce qui précède, le recours doit être rejeté. En l’absence de chances de succès suffisante, la requête d’assistance judiciaire pour la procédure de recours doit également être rejetée.</w:t>
      </w:r>
    </w:p>
    <w:p>
      <w:r>
        <w:t>- 8 - Les frais judiciaires de deuxième instance, fixés à 100 fr. (art. 69 al. 1 TFJC [Tarif des frais judiciaires civils du 28 septembre 2010 ; RSV 270.11.5]),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100 fr. (cent francs), sont mis à la charge du recourant W.________. V. L'arrêt est exécutoire. Le président : La greffière : Du L'arrêt qui précède est notifié en expédition complète, par l'envoi de photocopies, à : - Me Alexandre Reil (pour W.________).</w:t>
      </w:r>
    </w:p>
    <w:p>
      <w:r>
        <w:t>- 9 -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