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JL17.022943 vom 22. Dezember 2017</w:t>
      </w:r>
    </w:p>
    <w:p>
      <w:r>
        <w:t>VD Tribunal cantonal, 2017-12-22, FR</w:t>
      </w:r>
    </w:p>
    <w:p>
      <w:r>
        <w:rPr>
          <w:b/>
        </w:rPr>
        <w:t xml:space="preserve">Quelle: </w:t>
      </w:r>
      <w:r>
        <w:t>https://mcp.opencaselaw.ch/entscheid/vd_gerichte_JL17.022943</w:t>
      </w:r>
    </w:p>
    <w:p>
      <w:r>
        <w:t>FR: VD_GERICHTE JL17.022943 du 22 décembre 2017</w:t>
      </w:r>
    </w:p>
    <w:p>
      <w:r>
        <w:t>IT: VD_GERICHTE JL17.022943 del 22 dicembre 2017</w:t>
      </w:r>
    </w:p>
    <w:p>
      <w:pPr>
        <w:pStyle w:val="Heading2"/>
      </w:pPr>
      <w:r>
        <w:t>Erwägungen</w:t>
      </w:r>
    </w:p>
    <w:p>
      <w:r>
        <w:rPr>
          <w:b/>
        </w:rPr>
        <w:t>E. 1</w:t>
      </w:r>
    </w:p>
    <w:p>
      <w:r>
        <w:t>L.D.________, O.D.________ et C.D.________ (ci-après : les bailleresses) sont copropriétaires de la parcelle no [...], sise route de [...], à [...], et de la parcelle no [...], sise sur la Commune de [...]. O.________ est une société à responsabilité limitée, dont le siège social est à [...] et dont le but est l’exploitation d’une entreprise de paysagisme et la consultation en aménagements extérieurs.</w:t>
      </w:r>
    </w:p>
    <w:p>
      <w:r>
        <w:rPr>
          <w:b/>
        </w:rPr>
        <w:t>E. 1.1</w:t>
      </w:r>
    </w:p>
    <w:p>
      <w:r>
        <w:t>Le litige porte sur le bien-fondé d'une ordonnance d'expulsion rendue pour défaut de paiement du loyer (art. 257d CO [Code des obligations du 30 mars 1911 ; RS 220]).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w:t>
      </w:r>
    </w:p>
    <w:p>
      <w:r>
        <w:t>- 6 - introduise une nouvelle demande en procédure ordinaire, que celle-ci soit instruite et aboutisse enfin à un prononcé d'expulsion. Compte tenu de ces éléments, l’on devrait ainsi pouvoir partir du principe que la durée prévisible ne sera, en règle générale, pas inférieure à un an (CACI 28 janvier 2015/52 consid. 1 a). Au vu du montant du loyer de l’appartement en cause, la valeur litigieuse est en l’espèce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311 al. 1 CPC) par la partie bailleresse qui a succombé en première instance et qui a un intérêt à l'appel (art. 59 al. 2 let. a CPC), contre une décision finale de première instance,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w:t>
      </w:r>
    </w:p>
    <w:p>
      <w:r>
        <w:t>- 7 - 4A_420/2012 du 7 novembre 2012 consid. 5 ; TF 4A_312/2013 du 17 octobre 2013 consid. 3.2 ; CACI 24 juin 2015/325 consid. 2.2 ; CACI 27 juillet 2017/326 consid. 2). Par conséquent, la pièce nouvelle produite par L.D.________, O.D.________ et C.D.________ (ci-après : les appelantes) à l’appui de leur appel se révèle irrecevable. 3.</w:t>
      </w:r>
    </w:p>
    <w:p>
      <w:r>
        <w:rPr>
          <w:b/>
        </w:rPr>
        <w:t>E. 2</w:t>
      </w:r>
    </w:p>
    <w:p>
      <w:r>
        <w:t>Le 15 février 2012, les parties ont signé un contrat de bail commercial portant sur l’immeuble sis route de [...], pour un loyer de 1'300 fr. par mois. O.________ a entreposé du matériel sur les parcelles no [...], sur la Commune de [...], et no [...], sur la Commune de [...], hors du cadre fixé par le contrat de bail.</w:t>
      </w:r>
    </w:p>
    <w:p>
      <w:r>
        <w:t>- 4 -</w:t>
      </w:r>
    </w:p>
    <w:p>
      <w:r>
        <w:rPr>
          <w:b/>
        </w:rPr>
        <w:t>E. 3</w:t>
      </w:r>
    </w:p>
    <w:p>
      <w:r>
        <w:t>Les 3 et 17 janvier 2017, O.________ s’est acquittée des loyers de novembre et décembre 2016.</w:t>
      </w:r>
    </w:p>
    <w:p>
      <w:r>
        <w:rPr>
          <w:b/>
        </w:rPr>
        <w:t>E. 3.1</w:t>
      </w:r>
    </w:p>
    <w:p>
      <w:r>
        <w:t>Les appelantes considèrent que c’est à tort que le premier juge a estimé que les conditions d’application de l’art. 257 al. 1 CPC n’étaient pas réalisées. Selon les appelantes, le congé n’était pas inefficace, mais annulable. Or, l’intimée n’aurait pas contesté le congé devant l’autorité de conciliation compétente, de sorte que le congé serait valable et définitif. Pour sa part, O.________ (ci-après : l’intimée) soutient que la situation était complexe, car elle demandait que l’état de fait soit examiné afin de savoir si le montant erroné indiqué dans l’avis comminatoire entraînait l’inefficacité ou l’annulabilité du congé. Selon l’intimée, seul le Tribunal des baux – et non le Juge de paix – serait à même de trancher cette question.</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w:t>
      </w:r>
    </w:p>
    <w:p>
      <w:r>
        <w:t>- 8 -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 Lorsque le juge considère que les conditions légales sont remplies, il accorde la protection. Dans ce cas, la décision est définitive et elle est revêtue de l’autorité de la chose jugée une fois entrée en force. En revanche, si le juge considère que la protection ne peut pas être accordée, il doit refuser d’entrer en matière et déclarer la demande irrecevable. Le litige demeure entier (Bohnet, CPC commenté, 2011, n. 23 ad art. 257 CPC et la réf. citée).</w:t>
      </w:r>
    </w:p>
    <w:p>
      <w:r>
        <w:rPr>
          <w:b/>
        </w:rPr>
        <w:t>E. 3.2.2</w:t>
      </w:r>
    </w:p>
    <w:p>
      <w:r>
        <w:t>Dans un arrêt de principe rendu à cinq juges, la Chambre des recours du Tribunal cantonal a jugé inefficace le congé qui repose sur une mise en demeure portant sur un montant disproportionné par rapport au</w:t>
      </w:r>
    </w:p>
    <w:p>
      <w:r>
        <w:t>- 9 -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18 janvier 2006/89 consid. 3). Dans un arrêt ultérieur (CREC I 23 février 2006/131), la Chambre des recours a jugé qu'une différence de 11,5 % entre le montant réclamé dans la sommation et celui effectivement dû n'entraînait pas l'inefficacité du congé. Dans un autre arrêt (CREC I 7 février 2008/59), la Chambre des recours a jugé qu'il n'était pas arbitraire de considérer qu'une sommation portant sur un montant dépassant de 50 % le loyer effectivement dû n'entraînait pas l'inefficacité du congé (CREC I 3 septembre/2010 consid. 4b/aa). Selon la jurisprudence du Tribunal fédéral, la résiliation fondée sur l'art. 257d al. 2 CO n'est contraire aux règles de la bonne foi, et donc annulable sur la base de l'art. 271 al. 1 CO, que dans des circonstances particulières. L'annulation entre en considération lorsque le bailleur a réclamé au locataire, avec menace de résiliation du bail, une somme largement supérieure à celle en souffrance, alors qu'il n'était pas certain du montant effectivement dû (ATF 120 II 31 consid. 4b).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(TF 4A_472/2008 du 26 janvier 2009 consid. 5.3.1, RtiD 2009 II 681 ; TF 4C.430/2004 du 8 février 2005 consid. 3.1, SJ 2005 I pp. 310-311 ; TF 4A_549/2013 du 7 novembre 2013 consid. 4).</w:t>
      </w:r>
    </w:p>
    <w:p>
      <w:r>
        <w:t>- 10 - Selon la doctrine majoritaire, la résiliation est abusive, et donc annulable, lorsque le bailleur réclame au locataire une somme supérieure à celle en souffrance (Lachat, Le bail à loyer, 2e éd., 2008, note infrapaginale no 56 p. 671 et p. 672 ; Lachat, Commentaire romand, Code des Obligations I, 2e éd., 2012, n. 10 ad art. 257d CO ; Burkhalter/Martinez-Favre, Le droit suisse du bail à loyer, commentaire SVIT, 2011, n. 43 ad art. 257d CO ; Weber, Basler Kommentar, 4e éd., 2007, n. 10 ad art. 257d CO ; Giger, Berner Kommentar, 2015, n. 71 ad art. 257d CO ; Wessner, Commentaire pratique du bail à loyer et à ferme, 2e éd., 2017, n. 43a ad art. 257d CO ; Pichonnaz, L’abus de droit dans le contrat de bail à loyer, 18e séminaire du droit du bail, 2014, note infrapaginale no 88, p. 165).</w:t>
      </w:r>
    </w:p>
    <w:p>
      <w:r>
        <w:rPr>
          <w:b/>
        </w:rPr>
        <w:t>E. 3.3</w:t>
      </w:r>
    </w:p>
    <w:p>
      <w:r>
        <w:t>En l’espèce, les appelantes ont allégué dans leur requête du 24 mai 2017 avoir adressé un avis comminatoire à l’intimée portant sur quatre loyers impayés. Dans ses déterminations du 10 juillet 2017, l’intimée a mis en évidence le problème qui résultait du fait que deux des quatre loyers réclamés avaient déjà été réglés au moment de l’envoi de l’avis comminatoire, ce qui posait la question de la validité de la résiliation au vu du fait que l’avis comminatoire portait sur un montant largement plus élevé que le montant dû. Que la sanction de ce vice soit l’inefficacité ou l’annulabilité de la résiliation – à invoquer devant la Commission de conciliation en matière de baux à loyers et non devant le Tribunal des baux – est sans importance, dès lors que puisque les appelantes n’ont pas allégué que l’intimée n’avait pas agi en annulation du congé, l’état de fait ne saurait être considéré comme non litigieux ou susceptible d’être immédiatement prouvé. Ce n’est que devant la Cour de céans que les appelantes ont produit une pièce attestant du fait qu’aucune requête n’avait été introduite par l’intimée devant la Commission de conciliation en matière de baux à loyers. Or, comme mentionné ci-avant (cf. supra consid. 2), cette pièce est irrecevable.</w:t>
      </w:r>
    </w:p>
    <w:p>
      <w:r>
        <w:t>- 11 - Compte tenu de ce qui précède, force est de constater que les conditions de l’art. 257 al. 1 CPC ne sont pas remplies, l'état de fait étant litigieux et la situation juridique n'étant pas claire, de sorte que c’est à raison que le premier juge a considéré que la requête des appelantes était irrecevable (art. 257 al. 3 CPC). 4. Les frais judiciaires de deuxième instance, arrêtés à 400 fr. (art. 62 al. 3 et 69 al. 1 TFJC [tarif des frais judiciaires en matière civile du 28 septembre 2010 ; RSV 270.11.5]), seront mis à la charge des appelantes L.D.________, O.D.________ et C.D.________ qui succombent, solidairement entre elles (106 al. 1 et 3 CPC). Vu l’issue du litige, les appelantes L.D.________, O.D.________ et C.D.________, solidairement entre elles, doivent verser des dépens de deuxième instance à l’intimée O.________ qui seront arrêtés, compte tenu de l’importance de la cause, de ses difficultés, de l’ampleur du travail et du temps consacré à la procédure (art. 3 et 9 TDC [tarif des dépens en matière civile du 23 novembre 2010 ; RSV 270.11.6]), à 1'500 francs.</w:t>
      </w:r>
    </w:p>
    <w:p>
      <w:r>
        <w:rPr>
          <w:b/>
        </w:rPr>
        <w:t>E. 4</w:t>
      </w:r>
    </w:p>
    <w:p>
      <w:r>
        <w:t>Le 6 février 2017, les bailleresses ont adressé un avis comminatoire à O.________, par l’intermédiaire de la société [...]. Cet avis précisait qu’O.________ devait s’acquitter de la somme de 5'074 fr. 25, pour les loyers de novembre 2016 à février 2017, dans un délai de trente jours, sous menace de la résiliation du contrat de bail. Le 16 février 2017, [...] a confirmé à O.________ que les loyers de novembre et décembre 2016 avaient été versés.</w:t>
      </w:r>
    </w:p>
    <w:p>
      <w:r>
        <w:rPr>
          <w:b/>
        </w:rPr>
        <w:t>E. 5</w:t>
      </w:r>
    </w:p>
    <w:p>
      <w:r>
        <w:t>Par courrier du 13 mars 2017, O.________ a, par l’intermédiaire de [...], résilié le bail pour le 30 avril 2017.</w:t>
      </w:r>
    </w:p>
    <w:p>
      <w:r>
        <w:rPr>
          <w:b/>
        </w:rPr>
        <w:t>E. 6</w:t>
      </w:r>
    </w:p>
    <w:p>
      <w:r>
        <w:t>Par requête du 24 mai 2017 dirigée contre O.________ et adressée à la Juge de paix du district de Nyon, les bailleresses ont conclu, sous suite de frais et dépens, à ce que la requête soit admise en ce sens que la protection des cas clairs soit accordée (I), à ce qu’il soit ordonné à O.________ de libérer immédiatement, subsidiairement dans le délai fixé à dire de justice, de tous biens et de toutes personnes les locaux sis [...], ainsi que les parcelles nos [...] du Registre foncier de [...] et [...] du Registre foncier de [...] et de leur remettre, dans le même délai, la totalité des clés des locaux précités (II), à ce que l’exécution du chiffre II ci-dessus soit ordonnée, sous la menace de la peine d’amende prévue à l’art. 292 CP qui réprime l’insoumission à une décision de l’autorité (III), à ce que l’huissier, subsidiairement toute autorité compétente, soit autorisée, faute d’exécution par O.________ dans le délai imparti, à pénétrer même par voie d’ouverture forcée, le cas échéant avec l’aide d’un serrurier, dans les locaux et surfaces à évacuer et de procéder à leur évacuation, injonction étant faite aux agents de la force publique ou à tout citoyen de concourir à l’exécution forcée (IV), et à ce qu’il soit d’ores et déjà ordonné aux agents de la force publique de concourir à l’exécution de la décision, s’ils en étaient requis par l’huissier (V).</w:t>
      </w:r>
    </w:p>
    <w:p>
      <w:r>
        <w:t>- 5 - Par déterminations du 10 juillet 2017, O.________ a conclu principalement au rejet de la requête, subsidiairement, en cas d'admission, à ce qu’un délai de trois mois lui soit imparti pour libérer les locaux loués et les parcelles nos [...] et [...]. Le 31 juillet 2017, les bailleresses se sont déterminées et ont maintenu leurs conclusions du 24 mai 2017.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