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JL16.046994 vom 28. April 2017</w:t>
      </w:r>
    </w:p>
    <w:p>
      <w:r>
        <w:t>VD Tribunal cantonal, 2017-04-28, FR</w:t>
      </w:r>
    </w:p>
    <w:p>
      <w:r>
        <w:rPr>
          <w:b/>
        </w:rPr>
        <w:t xml:space="preserve">Quelle: </w:t>
      </w:r>
      <w:r>
        <w:t>https://mcp.opencaselaw.ch/entscheid/vd_gerichte_JL16.046994</w:t>
      </w:r>
    </w:p>
    <w:p>
      <w:r>
        <w:t>FR: VD_GERICHTE JL16.046994 du 28 avril 2017</w:t>
      </w:r>
    </w:p>
    <w:p>
      <w:r>
        <w:t>IT: VD_GERICHTE JL16.046994 del 28 aprile 2017</w:t>
      </w:r>
    </w:p>
    <w:p>
      <w:pPr>
        <w:pStyle w:val="Heading2"/>
      </w:pPr>
      <w:r>
        <w:t>Erwägungen</w:t>
      </w:r>
    </w:p>
    <w:p>
      <w:r>
        <w:rPr>
          <w:b/>
        </w:rPr>
        <w:t>E. 1</w:t>
      </w:r>
    </w:p>
    <w:p>
      <w:r>
        <w:t>Par ordonnance d’expulsion du 9 février 2017, la Juge de paix du district de l’Ouest lausannois a ordonné à W.________ de quitter et rendre libres pour le vendredi 7 avril 2017 à midi, les locaux occupés dans l’immeuble sis [...] (atelier de réparation automobiles, comprenant atelier, bureau, cuisinette, sanitaire au rez, dépôt à l’étage, local de lavage + dépendances : places de parc et droit de passage réservé) (I), a dit qu’à défaut pour la partie locataire de quitter volontairement les locaux, l’huissier de paix serait chargé de procéder à l’exécution forcée de la décision sur requête de la partie bailleresse, avec au besoin l’ouverture forcée des locaux (II), a ordonné aux agents de la force publique de concourir à l’exécution forcée de la décision, s’ils en étaient requis (III), a arrêté les frais judiciaires à 360 fr., les a compensés avec l’avance de frais de la partie bailleresse, les a mis à la charge de la partie locataire et a dit que W.________ rembourserait à M.________ son avance de frais à concurrence de 360 fr. et lui verserait la somme de 1’125 fr. à titre de défraiement de son représentant professionnel (IV à VI) et a dit que toutes autres ou plus amples conclusions étaient rejetées (VII). Par acte du 24 mars 2017, W.________ a interjeté appel contre l’ordonnance précitée.</w:t>
      </w:r>
    </w:p>
    <w:p>
      <w:r>
        <w:rPr>
          <w:b/>
        </w:rPr>
        <w:t>E. 2</w:t>
      </w:r>
    </w:p>
    <w:p>
      <w:r>
        <w:t>Par lettre du 18 avril 2017, l’appelante W.________ a exposé que les parties étaient parvenues à un accord et a déclaré retirer son appel. Il convient d’en prendre acte et de rayer la cause du rôle (art. 241 al. 3 CPC [Code de procédure civile du 19 décembre 2008 ; RS 272]), ce qui relève de la compétence de la juge déléguée de la Cour de céans (art. 43 al. 1 let. a CDPJ [Code de droit privé judiciaire vaudois du 12 janvier 2010 ; RSV 211.02]).</w:t>
      </w:r>
    </w:p>
    <w:p>
      <w:r>
        <w:t>- 3 -</w:t>
      </w:r>
    </w:p>
    <w:p>
      <w:r>
        <w:rPr>
          <w:b/>
        </w:rPr>
        <w:t>E. 3</w:t>
      </w:r>
    </w:p>
    <w:p>
      <w:r>
        <w:t>Les frais judiciaires de deuxième instance, réduits des deux tiers dès lors que l'appel a été retiré avant que le dossier ait circulé auprès des membres de la cour (art. 67 al. 1 TFJC [tarif des frais judiciaires civils du 28 septembre 2010 ; RSV 270.11.5]), sont arrêtés à 256 fr. (art. 62 al. 1 TFJC) et mis à la charge de l’appelante (art. 106 al. 1 CPC). Il n’y a pas lieu à l’allocation de dépens, l’intimé n’ayant pas été invité à se déterminer. Par ces motifs, la juge déléguée de la Cour d’appel civile prononce : I. Il est pris acte du retrait de l'appel. II. La cause est rayée du rôle. III. Les frais judiciaires de deuxième instance, arrêtés à 256 fr. (deux cent cinquante-six francs), sont mis à la charge de l’appelante W.________. IV. L'arrêt est exécutoire. La juge déléguée : La greffière :</w:t>
      </w:r>
    </w:p>
    <w:p>
      <w:r>
        <w:t>- 4 - Du Le présent arrêt, dont la rédaction a été approuvée à huis clos, est notifié à : - Me Laurent Gillard (pour W.________), - M. Pascal Stouder (pour M.________), et communiqué, par l'envoi de photocopies, à : - Mme la Juge de paix du district de l’Ouest lausannois. La juge déléguée de la Cour d’appel civile considère que la valeur litigieuse est inférieure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