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JL16.041194 vom 30. November 2016</w:t>
      </w:r>
    </w:p>
    <w:p>
      <w:r>
        <w:t>VD Tribunal cantonal, 2016-11-30, FR</w:t>
      </w:r>
    </w:p>
    <w:p>
      <w:r>
        <w:rPr>
          <w:b/>
        </w:rPr>
        <w:t xml:space="preserve">Quelle: </w:t>
      </w:r>
      <w:r>
        <w:t>https://mcp.opencaselaw.ch/entscheid/vd_gerichte_JL16.041194</w:t>
      </w:r>
    </w:p>
    <w:p>
      <w:r>
        <w:t>FR: VD_GERICHTE JL16.041194 du 30 novembre 2016</w:t>
      </w:r>
    </w:p>
    <w:p>
      <w:r>
        <w:t>IT: VD_GERICHTE JL16.041194 del 30 novembre 2016</w:t>
      </w:r>
    </w:p>
    <w:p>
      <w:pPr>
        <w:pStyle w:val="Heading2"/>
      </w:pPr>
      <w:r>
        <w:t>Erwägungen</w:t>
      </w:r>
    </w:p>
    <w:p>
      <w:r>
        <w:rPr>
          <w:b/>
        </w:rPr>
        <w:t>E. 2</w:t>
      </w:r>
    </w:p>
    <w:p>
      <w:r>
        <w:t>pièces au 3e étage et une cave) (I), a dit qu’à défaut pour la partie locataire de quitter volontairement ces locaux, l’huissier de paix était chargé sous la responsabilité du juge de paix de procéder à l’exécution forcée de cette ordonnance sur requête de la partie bailleresse, avec au besoin l’ouverture forcée des locaux (II), a ordonné aux agents de la force publique de concourir à l’exécution forcée de cette ordonnance, s’ils en étaient requis par l’huissier de paix (III), a arrêté à 280 fr. les frais judiciaires, qui étaient compensés avec l’avance de frais de la partie bailleresse (IV), a mis les frais à la charge de la partie locataire (V), a dit qu’en conséquence, la partie locataire rembourserait à la partie bailleresse son avance de frais à concurrence de 280 fr. et lui verserait la somme de 300 fr. à titre de dépens en défraiement de son représentant professionnel (VI) et a dit que toutes autres ou plus amples conclusions étaient rejetées (VII). B. Par courrier du 26 novembre 2016 adressé au Tribunal cantonal, pouvant être compris comme un appel, G.________ a demandé la tenue d’une nouvelle audience devant le Juge de paix. En d roit : 1. L'appel est ouvert contre les décisions finales de première instance pour autant que la valeur litigieuse, au dernier état des conclusions devant l'autorité inférieure, soit de 10'000 fr. au moins (art. 308 al. 1 let. a et al. 2 CPC).</w:t>
      </w:r>
    </w:p>
    <w:p>
      <w:r>
        <w:t>- 3 -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ces conditions ne seraient pas réalisées ;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17 mars 2015/129 ; CACI 28 janvier 2015/52). Lorsque la décision entreprise a été rendue en procédure sommaire, comme c'est le cas dans la procédure en cas clair (art. 248 let. b CPC), le délai d'appel est de dix jours (art. 314 al. 1 CPC).</w:t>
      </w:r>
    </w:p>
    <w:p>
      <w:r>
        <w:rPr>
          <w:b/>
        </w:rPr>
        <w:t>E. 2.1</w:t>
      </w:r>
    </w:p>
    <w:p>
      <w:r>
        <w:t>L'appel doit être motivé (art. 311 al. 1 CPC).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L'appelant doit expliquer en quoi son argumentation peut influer sur la solution retenue par les premiers juges (TF 5A_438/2012 du 27 août 2012</w:t>
      </w:r>
    </w:p>
    <w:p>
      <w:r>
        <w:t>- 4 - consid. 2.2, RSPC 2013 p. 29 ; TF 5D_148/2013 du 10 janvier 2014 consid. 5.2.1). L'instance supérieure doit pouvoir comprendre ce qui est reproché au premier juge sans avoir à rechercher les griefs par elle-même, ce qui exige une certaine précision quant à l'énoncé et à la discussion des griefs (Jeandin, CPC commenté, 2011, n. 3 ad art. 311 CPC). A défaut de motivation suffisante, l'appel est irrecevable (TF 4A_651/2012 du 7 février 2013 consid. 4.2), sans qu’il y ait lieu d’accorder un délai pour remédier au vice en vertu de l’art. 132 al. 1 CPC (TF 4A_659/2011 du 7 décembre 2011 consid. 5, SJ 2012 I 231) ou de l’art. 56 CPC (TF 4A_258/2015 du 21 octobre 2015 consid. 2.4.1). L’appel doit en outre contenir des conclusions. Ces dernières doivent être suffisamment précises pour qu'en cas d'admission de l'appel, elles puissent être reprises telles quelles dans le dispositif (ATF 137 III 617 consid. 4.3. et 6.1, JdT 2014 II 187 ; TF 4D_8/2013 du 15 février 2013 consid. 4.2 ; TF 4A_383/2013 du 2 décembre 2013 consid. 3.2.1, RSPC 2014 p. 221). Ainsi, l'appelant ne saurait, sous peine d'irrecevabilité, se limiter à conclure à l'annulation de la décision attaquée. Enfin, il doit exceptionnellement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(cf. notamment ATF 137 III 617 consid. 6.2, JdT 2014 II 187).</w:t>
      </w:r>
    </w:p>
    <w:p>
      <w:r>
        <w:rPr>
          <w:b/>
        </w:rPr>
        <w:t>E. 2.3</w:t>
      </w:r>
    </w:p>
    <w:p>
      <w:r>
        <w:t>En l’espèce, l’acte d’appel est rédigé en portugais et est dépourvu de toute motivation et de toute conclusion, dès lors qu’il semble que l’appelant se borne à demander la tenue d’une nouvelle audience devant le juge de paix. Un tel défaut de motivation et de conclusions constitue un vice irréparable, de sorte que l’appel doit être déclaré irrecevable. Il n'est au surplus pas nécessaire de déterminer si l'écriture du 26 novembre 2016 doit être effectivement traitée comme un appel et non comme un recours s’agissant de la valeur litigieuse (cf. consid. 1 supra). En effet, les exigences de motivation du recours (art. 321 al. 1 CPC) et de</w:t>
      </w:r>
    </w:p>
    <w:p>
      <w:r>
        <w:t>- 5 - conclusions correspondant au moins à celles applicables à l’appel (TF 5A_247/2013 du 15 octobre 2013 consid. 3.4 ; CREC 23 septembre 2016/382 consid. 3.2 et les références citées), les vices constatés ci- dessus (consid. 2.2 supra) fondent, tant dans l'hypothèse d'un appel que dans celle d'un recours, l'irrecevabilité manifeste de l'acte d’G.________.</w:t>
      </w:r>
    </w:p>
    <w:p>
      <w:r>
        <w:rPr>
          <w:b/>
        </w:rPr>
        <w:t>E. 3</w:t>
      </w:r>
    </w:p>
    <w:p>
      <w:r>
        <w:t>Il s’ensuit que l’appel doit être déclaré irrecevable selon le mode procédural de l’art. 312 al. 1 CPC. Le délai de libération des locaux étant échu du fait de l’effet suspensif de l’appel (art. 315 al. 1 CPC), il convient de renvoyer la cause au premier juge pour qu’il fixe, le cas échéant, à l’appelant un nouveau délai pour libérer les locaux litigieux. L’arrêt peut être rendu sans frais judiciaires (art. 11 TFJC [tarif des frais judiciaires civils du 28 septembre 2010 ; RSV 270.11.5]).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