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JL16.022057 vom 3. August 2016</w:t>
      </w:r>
    </w:p>
    <w:p>
      <w:r>
        <w:t>VD Tribunal cantonal, 2016-08-03, FR</w:t>
      </w:r>
    </w:p>
    <w:p>
      <w:r>
        <w:rPr>
          <w:b/>
        </w:rPr>
        <w:t xml:space="preserve">Quelle: </w:t>
      </w:r>
      <w:r>
        <w:t>https://mcp.opencaselaw.ch/entscheid/vd_gerichte_JL16.022057</w:t>
      </w:r>
    </w:p>
    <w:p>
      <w:r>
        <w:t>FR: VD_GERICHTE JL16.022057 du 3 août 2016</w:t>
      </w:r>
    </w:p>
    <w:p>
      <w:r>
        <w:t>IT: VD_GERICHTE JL16.022057 del 3 agosto 2016</w:t>
      </w:r>
    </w:p>
    <w:p>
      <w:pPr>
        <w:pStyle w:val="Heading2"/>
      </w:pPr>
      <w:r>
        <w:t>Erwägungen</w:t>
      </w:r>
    </w:p>
    <w:p>
      <w:r>
        <w:rPr>
          <w:b/>
        </w:rPr>
        <w:t>E. 1</w:t>
      </w:r>
    </w:p>
    <w:p>
      <w:r>
        <w:t>Par contrat de bail à loyer du 10 octobre 2014, T.________, représenté par [...], a donné en location à « C.________, E.________, [...], [...]» un appartement de 4,5 pièces dans la villa sise [...], [...]. Le bail a commencé le 15 octobre 2014 pour se terminer le 31 octobre 2015, se renouvelant aux mêmes conditions d’année en année, sauf résiliation donnée et reçue au moins trois mois à l’avance pour la prochaine échéance. Le loyer mensuel était fixé à 3'900 fr., le contrat ne prévoyant aucun acompte de charge pour les frais de chauffage et de production d’eau chaude ni autres frais accessoires.</w:t>
      </w:r>
    </w:p>
    <w:p>
      <w:r>
        <w:rPr>
          <w:b/>
        </w:rPr>
        <w:t>E. 1.1</w:t>
      </w:r>
    </w:p>
    <w:p>
      <w:r>
        <w:t>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Le litige porte sur le bien-fondé d'une ordonnance d'expulsion rendue pour défaut de paiement de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de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w:t>
      </w:r>
    </w:p>
    <w:p>
      <w:r>
        <w:t>- 5 -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 En l’espèce, point n'est toutefois besoin de trancher définitivement ce point. Il est en effet acquis que l'intimé ne pourrait en aucun cas obtenir un prononcé d'expulsion en procédure ordinaire dans un délai inférieur à trois mois dès le dépôt de l'appel. Le loyer mensuel étant de 3'900 fr., la valeur litigieuse est dès lors sans conteste supérieure à 10'000 fr., de sorte que la voie de l'appel est ouverte (art. 308 al. 2 CPC).</w:t>
      </w:r>
    </w:p>
    <w:p>
      <w:r>
        <w:rPr>
          <w:b/>
        </w:rPr>
        <w:t>E. 1.2</w:t>
      </w:r>
    </w:p>
    <w:p>
      <w:r>
        <w:t>L’appel, écrit et motivé, s’exerce en principe dans un délai de trente jours (art. 311 al. 1 CPC). Le délai d’appel est toutefois de dix jours dans toutes les décisions rendues en procédure sommaire (art. 314 al. 1 CPC). En l’espèce, la partie bailleresse a déposé une requête en cas clair et le premier juge a fait application de cette procédure. L’ordonnance ayant dès lors été rendue en procédure sommaire, le délai d’appel est de dix jours à compter de la notification de la décision motivée. Ce délai n’est pas suspendu par les féries (art. 145 al. 1 à 3 CPC). L'ordonnance litigieuse ayant été notifiée le 7 juillet 2016, le délai d'appel arrivait à échéance le 16 juillet 2016. Le timbre postal de l'enveloppe ayant contenu l'appel est cependant illisible et ne permet pas de vérifier si l'appel a été déposé dans le délai. Cette question peut</w:t>
      </w:r>
    </w:p>
    <w:p>
      <w:r>
        <w:t>- 6 - toutefois demeurer ouverte, l'appel devant quoi qu’il en soit être rejeté pour les motifs qui suivent. 2.</w:t>
      </w:r>
    </w:p>
    <w:p>
      <w:r>
        <w:rPr>
          <w:b/>
        </w:rPr>
        <w:t>E. 2</w:t>
      </w:r>
    </w:p>
    <w:p>
      <w:r>
        <w:t>Par courrier recommandé du 19 janvier 2016, T.________, agissant par son conseil Me Albert J. Graf, a mis en demeure C.________ de verser dans un délai de trente jours la somme de 42'900 fr., plus intérêts, à titre de loyers échus pour la période du 1er mars 2015 au 31 janvier 2016. Ce courrier renfermait en outre la signification qu’à défaut de paiement dans le délai imparti, le bail serait résilié avec effet immédiat.</w:t>
      </w:r>
    </w:p>
    <w:p>
      <w:r>
        <w:rPr>
          <w:b/>
        </w:rPr>
        <w:t>E. 2.1</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2010, n° 2399). L'autorité d'appel applique le droit d'office : elle n'est pas liée par les motifs invoqués par les parties ou par le tribunal de première instance. Son pouvoir d'examen est plein et entier (Hohl, op. cit., n° 2396 ; Spühler, Basler Kommentar, Schweizerische Zivilprozessordnung (ZPO), 2e éd. 2013, n. 1 ad art. 311 ZPO, qui parle de « vollkommenes Rechtsmittel »).</w:t>
      </w:r>
    </w:p>
    <w:p>
      <w:r>
        <w:rPr>
          <w:b/>
        </w:rPr>
        <w:t>E. 2.2</w:t>
      </w:r>
    </w:p>
    <w:p>
      <w:r>
        <w:t>La nature particulière de la procédure sommaire pour cas clairs impose au juge d’appel d’évaluer les faits sur la base des preuves déjà appréciées par le premier juge saisi ; la production de pièces nouvelles est ainsi exclue, même celles qui sont visées par l’art. 317 al. 1 CPC (TF 4A_420/2012 du 7 novembre 2012 consid. 5 ; TF 4A_312/2013 du 17 octobre 2013 consid. 3.2 ; cf. CACI 24 juin 2015/325 consid. 2 ; CACI 25 novembre 2014/607 consid. 3a ; CACI 6 mars 2014/102 consid. 2b ; CACI</w:t>
      </w:r>
    </w:p>
    <w:p>
      <w:r>
        <w:rPr>
          <w:b/>
        </w:rPr>
        <w:t>E. 3</w:t>
      </w:r>
    </w:p>
    <w:p>
      <w:r>
        <w:t>Par avis recommandé du 26 février 2016, notifié à C.________ au moyen de la formule officielle agréée par l’autorité cantonale, T.________ a résilié le contrat de bail à loyer pour le 31 mars 2016.</w:t>
      </w:r>
    </w:p>
    <w:p>
      <w:r>
        <w:rPr>
          <w:b/>
        </w:rPr>
        <w:t>E. 3.1</w:t>
      </w:r>
    </w:p>
    <w:p>
      <w:r>
        <w:t>L'appelant, qui ne conteste pas n’avoir pas réglé l'arriéré de loyer dans le délai comminatoire qui lui a été imparti, fait valoir que</w:t>
      </w:r>
    </w:p>
    <w:p>
      <w:r>
        <w:t>- 7 - toute la procédure a été diligentée contre lui-même, alors que c'est un tiers, à savoir l’association E.________, qui aurait dû être considéré comme le seul locataire.</w:t>
      </w:r>
    </w:p>
    <w:p>
      <w:r>
        <w:rPr>
          <w:b/>
        </w:rPr>
        <w:t>E. 3.2</w:t>
      </w:r>
    </w:p>
    <w:p>
      <w:r>
        <w:t>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rendre ses moyens vraisemblables comme dans le cadre de la procédure de mainlevée provisoire au sens de l'art. 82 al. 2 LP (loi fédérale du 11 avril 1889 sur la poursuite pour dettes et la faillite ; RS 281.1)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(TF 4A_68/2014 du 6 juin 2014 consid. 4.1, non publié à l'ATF 140 III 315 ; ATF 141 III 23 consid. 3.2). A l'inverse, le cas clair doit être retenu lorsque sont émises des objections manifestement mal fondées ou inconsistantes sur</w:t>
      </w:r>
    </w:p>
    <w:p>
      <w:r>
        <w:t>- 8 - lesquelles il peut être statué immédiatement (TF 4A_ 184/2015 du 11 août 2015 consid. 4.2.1, non publié à l'ATF 141 III 262 ; TF 4A 350/2014 du 16 septembre 2014 consid. 2.1).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TF 4A 418/2014 du 18 août 2014 consid. 3 ; CACI 4 mars 2014/98, CdB 2014 p. 119 ; CREC 30 juillet 2013/251).</w:t>
      </w:r>
    </w:p>
    <w:p>
      <w:r>
        <w:rPr>
          <w:b/>
        </w:rPr>
        <w:t>E. 3.3</w:t>
      </w:r>
    </w:p>
    <w:p>
      <w:r>
        <w:t>Sur la base du contrat de bail à loyer produit en première instance par le bailleur, le premier juge a retenu que l’appelant était bien locataire des locaux objet du litige, la rubrique de ce contrat intitulée « LE LOCATAIRE COLOCATAIRE(S) » indiquant que C.________ est le preneur du bail. Dans ses déterminations adressées au Juge de paix le 15 juin 2016, l’appelant n’a pas contesté la validité de cette pièce, ni à aucun moment de la procédure du reste. Il ressort en outre d’une communication adressée au premier juge par la Commission de conciliation en matière de baux à loyer, Préfecture de Nyon, que celle-ci a été saisie par C.________, E.________, d’une requête en annulation de congé. C.________ s’est donc bien adressé à cette autorité en qualité de locataire. Sur la base de ce qui précède, on constate que les pièces du dossier laissaient apparaître une situation de fait clairement établie, qui révélait que c'est bien l'appelant C.________ qui était partie locataire au bail ; cette situation de fait a été prouvée sur la base des moyens de preuve immédiatement disponibles, en particulier des pièces. L'appréciation du premier juge n'est dès lors pas critiquable, l'appelant ayant alors tout loisir de contester l'authenticité de la pièce produite en première instance, ou encore d'y produire le document dont il entend se prévaloir dans le cadre de la procédure d'appel. Ne l’ayant pas fait, il doit en supporter les conséquences. Au surplus, l’association E.________ a été</w:t>
      </w:r>
    </w:p>
    <w:p>
      <w:r>
        <w:t>- 9 - déclarée en faillite et radiée du Registre du commerce du canton de Genève le 31 octobre 2007, soit bien avant la signature du contrat de bail litigieux. Les conditions du cas clair étant réalisées et l’application de l'art. 257d CO n'étant pas en elle-même remise en cause, c’est dès lors à juste titre que le premier juge a rendu l’ordonnance d’expulsion requise. 4. En conclusion, l’appel doit être rejeté selon le mode procédural de l’art. 312 al. 1 CPC et l’ordonnance confirmée. Vu l’effet suspensif accordé à l’appel de par la loi (art. 315 al. 1 CPC), la cause doit être renvoyée au premier juge afin qu’il fixe à l’appelant, une fois les considérants écrits du présent arrêt envoyés pour notification aux parties, un nouveau délai pour libérer les locaux en cause. Les frais judiciaires de deuxième instance, arrêtés à 1'429 fr. (art. 62 al. 3 TFJC [tarif du 28 septembre 2010 des frais judiciaires civils ; RSV 270.11.5]), seront mis à la charge de l’appelant, qui succombe (art. 106 al. 1 CPC). Il n’y a pas lieu d’allouer des dépens de deuxième instance, dès lors que l’intimé n’a pas été invité à se déterminer sur l’appel et n’a donc pas encouru de frais pour la procédure de deuxième instance (art. 95 al. 3 CPC).</w:t>
      </w:r>
    </w:p>
    <w:p>
      <w:r>
        <w:rPr>
          <w:b/>
        </w:rPr>
        <w:t>E. 4</w:t>
      </w:r>
    </w:p>
    <w:p>
      <w:r>
        <w:t>Le 11 mai 2016, T.________ a saisi la Juge de paix du district de Nyon d’une requête en expulsion dans la procédure applicable aux cas clairs.</w:t>
      </w:r>
    </w:p>
    <w:p>
      <w:r>
        <w:rPr>
          <w:b/>
        </w:rPr>
        <w:t>E. 5</w:t>
      </w:r>
    </w:p>
    <w:p>
      <w:r>
        <w:t>Par courrier du 8 juin 2016, la Commission en matière de baux à loyer de la Préfecture du district de Nyon a informé la Juge de paix</w:t>
      </w:r>
    </w:p>
    <w:p>
      <w:r>
        <w:t>- 4 - qu’elle n’entendait pas, vu la requête d’expulsion, examiner la requête en annulation de congé présentée par C.________ avant de connaître l’issue de la procédure d’expulsion.</w:t>
      </w:r>
    </w:p>
    <w:p>
      <w:r>
        <w:rPr>
          <w:b/>
        </w:rPr>
        <w:t>E. 6</w:t>
      </w:r>
    </w:p>
    <w:p>
      <w:r>
        <w:t>C.________ s’est déterminé par courrier du 15 juin 2016, rédigé sur papier à lettres à en-tête de l’association E.________. T.________ a déposé une réplique le 30 juin 2016. En d roit :</w:t>
      </w:r>
    </w:p>
    <w:p>
      <w:r>
        <w:rPr>
          <w:b/>
        </w:rPr>
        <w:t>E. 10</w:t>
      </w:r>
    </w:p>
    <w:p>
      <w:r>
        <w:t>juin 2013/289 consid. 4a). En l’espèce, l’appelant a produit une pièce nouvelle. Elle est donc irrecevable, puisqu’elle ne figure pas déjà au dossier de première instance.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